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OBRA DE LA DIGESTIÓN ANAERÓBICA DE LA EDAR MONTCADA I REIXAC – FASE 1</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AB/2025/158)</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AB/2025/158)</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7"/>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7"/>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7"/>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7"/>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7"/>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5"/>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5"/>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5"/>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5"/>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Proyecto Constructivo,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4F">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050">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Proyecto Constructivo,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B">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61">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AB/2025/158)</w:t>
      </w:r>
      <w:r w:rsidDel="00000000" w:rsidR="00000000" w:rsidRPr="00000000">
        <w:rPr>
          <w:rtl w:val="0"/>
        </w:rPr>
      </w:r>
    </w:p>
    <w:p w:rsidR="00000000" w:rsidDel="00000000" w:rsidP="00000000" w:rsidRDefault="00000000" w:rsidRPr="00000000" w14:paraId="00000062">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Proyecto Constructivo, así como sus anexos y resto de documentación facilitada por </w:t>
      </w:r>
      <w:r w:rsidDel="00000000" w:rsidR="00000000" w:rsidRPr="00000000">
        <w:rPr>
          <w:rFonts w:ascii="Tahoma" w:cs="Tahoma" w:eastAsia="Tahoma" w:hAnsi="Tahoma"/>
          <w:sz w:val="20"/>
          <w:szCs w:val="20"/>
          <w:rtl w:val="0"/>
        </w:rPr>
        <w:t xml:space="preserve">Aigües de Barcelona</w:t>
      </w:r>
      <w:r w:rsidDel="00000000" w:rsidR="00000000" w:rsidRPr="00000000">
        <w:rPr>
          <w:rFonts w:ascii="Tahoma" w:cs="Tahoma" w:eastAsia="Tahoma" w:hAnsi="Tahoma"/>
          <w:smallCaps w:val="0"/>
          <w:sz w:val="20"/>
          <w:szCs w:val="20"/>
          <w:rtl w:val="0"/>
        </w:rPr>
        <w:t xml:space="preserve"> revisten carácter contractual.</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C">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2.1.a</w:t>
      </w:r>
    </w:p>
    <w:p w:rsidR="00000000" w:rsidDel="00000000" w:rsidP="00000000" w:rsidRDefault="00000000" w:rsidRPr="00000000" w14:paraId="00000070">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DECLARACIÓN RESPONSABLE</w:t>
      </w:r>
      <w:r w:rsidDel="00000000" w:rsidR="00000000" w:rsidRPr="00000000">
        <w:rPr>
          <w:rtl w:val="0"/>
        </w:rPr>
      </w:r>
    </w:p>
    <w:p w:rsidR="00000000" w:rsidDel="00000000" w:rsidP="00000000" w:rsidRDefault="00000000" w:rsidRPr="00000000" w14:paraId="0000007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72">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073">
      <w:pPr>
        <w:spacing w:after="120" w:line="276" w:lineRule="auto"/>
        <w:ind w:right="-4.1338582677155955"/>
        <w:jc w:val="both"/>
        <w:rPr>
          <w:rFonts w:ascii="Tahoma" w:cs="Tahoma" w:eastAsia="Tahoma" w:hAnsi="Tahoma"/>
          <w:smallCaps w:val="0"/>
          <w:sz w:val="20"/>
          <w:szCs w:val="20"/>
        </w:rPr>
      </w:pPr>
      <w:bookmarkStart w:colFirst="0" w:colLast="0" w:name="_heading=h.28h4qwu" w:id="1"/>
      <w:bookmarkEnd w:id="1"/>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poderes suficientes para suscribir la presente declaración responsable, en relación con el presente procedimiento de contratación, </w:t>
      </w: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el certificado de clasificación de la empresa a la cual representó, expedido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en fecha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y número de expediente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se mantiene vigente dado que las condiciones y circunstancias que sirvieron de base para su otorgamiento no han experimentado ninguna variación y no tiene abierto ningún expediente de revisión de la clasificación.</w:t>
      </w:r>
    </w:p>
    <w:p w:rsidR="00000000" w:rsidDel="00000000" w:rsidP="00000000" w:rsidRDefault="00000000" w:rsidRPr="00000000" w14:paraId="0000007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F">
      <w:pPr>
        <w:spacing w:after="120" w:line="276" w:lineRule="auto"/>
        <w:ind w:right="-4.1338582677155955"/>
        <w:jc w:val="both"/>
        <w:rPr>
          <w:rFonts w:ascii="Tahoma" w:cs="Tahoma" w:eastAsia="Tahoma" w:hAnsi="Tahoma"/>
          <w:i w:val="1"/>
          <w:iCs w:val="1"/>
          <w:smallCaps w:val="0"/>
          <w:sz w:val="18"/>
          <w:szCs w:val="18"/>
          <w:u w:val="single"/>
        </w:rPr>
      </w:pPr>
      <w:r w:rsidDel="00000000" w:rsidR="00000000" w:rsidRPr="00000000">
        <w:rPr>
          <w:rFonts w:ascii="Tahoma" w:cs="Tahoma" w:eastAsia="Tahoma" w:hAnsi="Tahoma"/>
          <w:b w:val="1"/>
          <w:bCs w:val="1"/>
          <w:i w:val="1"/>
          <w:iCs w:val="1"/>
          <w:smallCaps w:val="0"/>
          <w:sz w:val="20"/>
          <w:szCs w:val="20"/>
          <w:rtl w:val="0"/>
        </w:rPr>
        <w:t xml:space="preserve">NOTA: </w:t>
      </w:r>
      <w:r w:rsidDel="00000000" w:rsidR="00000000" w:rsidRPr="00000000">
        <w:rPr>
          <w:rFonts w:ascii="Tahoma" w:cs="Tahoma" w:eastAsia="Tahoma" w:hAnsi="Tahoma"/>
          <w:i w:val="1"/>
          <w:iCs w:val="1"/>
          <w:smallCaps w:val="0"/>
          <w:sz w:val="20"/>
          <w:szCs w:val="20"/>
          <w:rtl w:val="0"/>
        </w:rPr>
        <w:t xml:space="preserve">Clasificación empresarial según cláusula 11.A.2.a) de este Pliego.</w:t>
      </w:r>
      <w:r w:rsidDel="00000000" w:rsidR="00000000" w:rsidRPr="00000000">
        <w:br w:type="page"/>
      </w:r>
      <w:r w:rsidDel="00000000" w:rsidR="00000000" w:rsidRPr="00000000">
        <w:rPr>
          <w:rtl w:val="0"/>
        </w:rPr>
      </w:r>
    </w:p>
    <w:p w:rsidR="00000000" w:rsidDel="00000000" w:rsidP="00000000" w:rsidRDefault="00000000" w:rsidRPr="00000000" w14:paraId="0000008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2.2</w:t>
      </w:r>
    </w:p>
    <w:p w:rsidR="00000000" w:rsidDel="00000000" w:rsidP="00000000" w:rsidRDefault="00000000" w:rsidRPr="00000000" w14:paraId="0000008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8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83">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084">
      <w:pPr>
        <w:spacing w:after="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en relación al presente procedimiento de contratación,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right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5">
            <w:pPr>
              <w:spacing w:after="20" w:before="20" w:line="276" w:lineRule="auto"/>
              <w:ind w:right="-4.1338582677155955"/>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7">
            <w:pPr>
              <w:spacing w:line="276" w:lineRule="auto"/>
              <w:ind w:right="-4.1338582677155955"/>
              <w:jc w:val="both"/>
              <w:rPr>
                <w:rFonts w:ascii="Tahoma" w:cs="Tahoma" w:eastAsia="Tahoma" w:hAnsi="Tahoma"/>
                <w:b w:val="1"/>
                <w:bCs w:val="1"/>
                <w:smallCaps w:val="0"/>
                <w:sz w:val="18"/>
                <w:szCs w:val="18"/>
              </w:rPr>
            </w:pPr>
            <w:r w:rsidDel="00000000" w:rsidR="00000000" w:rsidRPr="00000000">
              <w:rPr>
                <w:rFonts w:ascii="Tahoma" w:cs="Tahoma" w:eastAsia="Tahoma" w:hAnsi="Tahoma"/>
                <w:smallCaps w:val="0"/>
                <w:sz w:val="18"/>
                <w:szCs w:val="18"/>
                <w:rtl w:val="0"/>
              </w:rPr>
              <w:t xml:space="preserve">Declaración relativa al </w:t>
            </w:r>
            <w:r w:rsidDel="00000000" w:rsidR="00000000" w:rsidRPr="00000000">
              <w:rPr>
                <w:rFonts w:ascii="Tahoma" w:cs="Tahoma" w:eastAsia="Tahoma" w:hAnsi="Tahoma"/>
                <w:b w:val="1"/>
                <w:bCs w:val="1"/>
                <w:smallCaps w:val="0"/>
                <w:sz w:val="18"/>
                <w:szCs w:val="18"/>
                <w:rtl w:val="0"/>
              </w:rPr>
              <w:t xml:space="preserve">volumen anual de negocios,</w:t>
            </w:r>
            <w:r w:rsidDel="00000000" w:rsidR="00000000" w:rsidRPr="00000000">
              <w:rPr>
                <w:rFonts w:ascii="Tahoma" w:cs="Tahoma" w:eastAsia="Tahoma" w:hAnsi="Tahoma"/>
                <w:smallCaps w:val="0"/>
                <w:sz w:val="18"/>
                <w:szCs w:val="18"/>
                <w:rtl w:val="0"/>
              </w:rPr>
              <w:t xml:space="preserve"> por </w:t>
            </w:r>
            <w:r w:rsidDel="00000000" w:rsidR="00000000" w:rsidRPr="00000000">
              <w:rPr>
                <w:rFonts w:ascii="Tahoma" w:cs="Tahoma" w:eastAsia="Tahoma" w:hAnsi="Tahoma"/>
                <w:smallCaps w:val="0"/>
                <w:sz w:val="18"/>
                <w:szCs w:val="18"/>
                <w:u w:val="single"/>
                <w:rtl w:val="0"/>
              </w:rPr>
              <w:t xml:space="preserve">importe igual o superior a 2</w:t>
            </w:r>
            <w:r w:rsidDel="00000000" w:rsidR="00000000" w:rsidRPr="00000000">
              <w:rPr>
                <w:rFonts w:ascii="Tahoma" w:cs="Tahoma" w:eastAsia="Tahoma" w:hAnsi="Tahoma"/>
                <w:sz w:val="18"/>
                <w:szCs w:val="18"/>
                <w:u w:val="single"/>
                <w:rtl w:val="0"/>
              </w:rPr>
              <w:t xml:space="preserve">2.089.448,27</w:t>
            </w:r>
            <w:r w:rsidDel="00000000" w:rsidR="00000000" w:rsidRPr="00000000">
              <w:rPr>
                <w:rFonts w:ascii="Tahoma" w:cs="Tahoma" w:eastAsia="Tahoma" w:hAnsi="Tahoma"/>
                <w:smallCaps w:val="0"/>
                <w:sz w:val="18"/>
                <w:szCs w:val="18"/>
                <w:u w:val="single"/>
                <w:rtl w:val="0"/>
              </w:rPr>
              <w:t xml:space="preserve"> €</w:t>
            </w:r>
            <w:r w:rsidDel="00000000" w:rsidR="00000000" w:rsidRPr="00000000">
              <w:rPr>
                <w:rFonts w:ascii="Tahoma" w:cs="Tahoma" w:eastAsia="Tahoma" w:hAnsi="Tahoma"/>
                <w:smallCaps w:val="0"/>
                <w:sz w:val="18"/>
                <w:szCs w:val="18"/>
                <w:rtl w:val="0"/>
              </w:rPr>
              <w:t xml:space="preserve">, referido al año de mayor volumen de negocio de los </w:t>
            </w:r>
            <w:r w:rsidDel="00000000" w:rsidR="00000000" w:rsidRPr="00000000">
              <w:rPr>
                <w:rFonts w:ascii="Tahoma" w:cs="Tahoma" w:eastAsia="Tahoma" w:hAnsi="Tahoma"/>
                <w:b w:val="1"/>
                <w:bCs w:val="1"/>
                <w:smallCaps w:val="0"/>
                <w:sz w:val="18"/>
                <w:szCs w:val="18"/>
                <w:rtl w:val="0"/>
              </w:rPr>
              <w:t xml:space="preserve">TRES (3) últimos ejercicios disponibles</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8">
            <w:pPr>
              <w:spacing w:before="60" w:line="276" w:lineRule="auto"/>
              <w:ind w:right="-4.1338582677155955"/>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89">
            <w:pPr>
              <w:spacing w:line="276" w:lineRule="auto"/>
              <w:ind w:right="-4.1338582677155955"/>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8A">
            <w:pPr>
              <w:spacing w:line="276" w:lineRule="auto"/>
              <w:ind w:right="-4.1338582677155955"/>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8B">
            <w:pPr>
              <w:spacing w:line="276" w:lineRule="auto"/>
              <w:ind w:right="-4.1338582677155955"/>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8C">
            <w:pPr>
              <w:spacing w:line="276" w:lineRule="auto"/>
              <w:ind w:right="-4.1338582677155955"/>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8D">
            <w:pPr>
              <w:spacing w:line="276" w:lineRule="auto"/>
              <w:ind w:right="-4.1338582677155955"/>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8E">
            <w:pPr>
              <w:spacing w:line="276" w:lineRule="auto"/>
              <w:ind w:right="-4.1338582677155955"/>
              <w:jc w:val="both"/>
              <w:rPr>
                <w:rFonts w:ascii="Tahoma" w:cs="Tahoma" w:eastAsia="Tahoma" w:hAnsi="Tahoma"/>
                <w:smallCaps w:val="0"/>
                <w:sz w:val="18"/>
                <w:szCs w:val="18"/>
              </w:rPr>
            </w:pPr>
            <w:r w:rsidDel="00000000" w:rsidR="00000000" w:rsidRPr="00000000">
              <w:rPr>
                <w:rtl w:val="0"/>
              </w:rPr>
            </w:r>
          </w:p>
        </w:tc>
      </w:tr>
    </w:tbl>
    <w:p w:rsidR="00000000" w:rsidDel="00000000" w:rsidP="00000000" w:rsidRDefault="00000000" w:rsidRPr="00000000" w14:paraId="0000008F">
      <w:pPr>
        <w:spacing w:after="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tl w:val="0"/>
        </w:rPr>
      </w:r>
    </w:p>
    <w:p w:rsidR="00000000" w:rsidDel="00000000" w:rsidP="00000000" w:rsidRDefault="00000000" w:rsidRPr="00000000" w14:paraId="0000009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2">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4">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5">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6">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8">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 </w:t>
      </w:r>
      <w:r w:rsidDel="00000000" w:rsidR="00000000" w:rsidRPr="00000000">
        <w:rPr>
          <w:rFonts w:ascii="Tahoma" w:cs="Tahoma" w:eastAsia="Tahoma" w:hAnsi="Tahoma"/>
          <w:i w:val="1"/>
          <w:iCs w:val="1"/>
          <w:smallCaps w:val="0"/>
          <w:color w:val="767171"/>
          <w:sz w:val="18"/>
          <w:szCs w:val="18"/>
          <w:rtl w:val="0"/>
        </w:rPr>
        <w:t xml:space="preserve">Solvencia técnica a declarar según la cláusula 11.A.2.b) de este Pliego. Únicamente las empresas exentas de clasificación (empresas de Estados miembros de la Unión Europea o de Estados signatarios del Acuerdo sobre el Espacio Económico Europeo) será necesario que aporten debidamente agasajado este Anexo.</w:t>
      </w:r>
    </w:p>
    <w:p w:rsidR="00000000" w:rsidDel="00000000" w:rsidP="00000000" w:rsidRDefault="00000000" w:rsidRPr="00000000" w14:paraId="00000099">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9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9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9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09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0">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A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3">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A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w:t>
      </w:r>
      <w:r w:rsidDel="00000000" w:rsidR="00000000" w:rsidRPr="00000000">
        <w:rPr>
          <w:rFonts w:ascii="Tahoma" w:cs="Tahoma" w:eastAsia="Tahoma" w:hAnsi="Tahoma"/>
          <w:sz w:val="20"/>
          <w:szCs w:val="20"/>
          <w:rtl w:val="0"/>
        </w:rPr>
        <w:t xml:space="preserve">Únicamente en caso de integración de la solvencia económica y financiera, el adjudicatario y la entidad con la que integre solvencia responderá ambos de forma conjunta y solidaria en la ejecución del Contrato.</w:t>
      </w:r>
      <w:r w:rsidDel="00000000" w:rsidR="00000000" w:rsidRPr="00000000">
        <w:rPr>
          <w:rtl w:val="0"/>
        </w:rPr>
      </w:r>
    </w:p>
    <w:p w:rsidR="00000000" w:rsidDel="00000000" w:rsidP="00000000" w:rsidRDefault="00000000" w:rsidRPr="00000000" w14:paraId="000000A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9">
            <w:pPr>
              <w:spacing w:after="120" w:line="276" w:lineRule="auto"/>
              <w:ind w:right="208.22834645669332"/>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B">
            <w:pPr>
              <w:spacing w:after="120" w:line="276" w:lineRule="auto"/>
              <w:ind w:left="425.19685039370046" w:right="-500.433070866140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AD">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AE">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w:t>
      </w:r>
    </w:p>
    <w:p w:rsidR="00000000" w:rsidDel="00000000" w:rsidP="00000000" w:rsidRDefault="00000000" w:rsidRPr="00000000" w14:paraId="000000AF">
      <w:pPr>
        <w:numPr>
          <w:ilvl w:val="0"/>
          <w:numId w:val="14"/>
        </w:numPr>
        <w:tabs>
          <w:tab w:val="center" w:leader="none" w:pos="4818.999938964844"/>
          <w:tab w:val="right" w:leader="none" w:pos="9070.999755859375"/>
        </w:tabs>
        <w:spacing w:after="120" w:line="276" w:lineRule="auto"/>
        <w:ind w:left="720" w:right="-4.1338582677155955" w:hanging="360"/>
        <w:jc w:val="both"/>
        <w:rPr>
          <w:i w:val="1"/>
          <w:iCs w:val="1"/>
          <w:smallCaps w:val="0"/>
          <w:sz w:val="20"/>
          <w:szCs w:val="20"/>
        </w:rPr>
      </w:pPr>
      <w:bookmarkStart w:colFirst="0" w:colLast="0" w:name="_heading=h.46r0co2" w:id="2"/>
      <w:bookmarkEnd w:id="2"/>
      <w:r w:rsidDel="00000000" w:rsidR="00000000" w:rsidRPr="00000000">
        <w:rPr>
          <w:rFonts w:ascii="Tahoma" w:cs="Tahoma" w:eastAsia="Tahoma" w:hAnsi="Tahoma"/>
          <w:i w:val="1"/>
          <w:iCs w:val="1"/>
          <w:smallCaps w:val="0"/>
          <w:sz w:val="20"/>
          <w:szCs w:val="20"/>
          <w:rtl w:val="0"/>
        </w:rPr>
        <w:t xml:space="preserve">Opción 1 cláusula 11.A): Declaraciones responsables cumplimentadas por las entidades a las que recurra (Anexo Nº 1 o Nº 2.2 según proceda).</w:t>
      </w:r>
    </w:p>
    <w:p w:rsidR="00000000" w:rsidDel="00000000" w:rsidP="00000000" w:rsidRDefault="00000000" w:rsidRPr="00000000" w14:paraId="000000B0">
      <w:pPr>
        <w:numPr>
          <w:ilvl w:val="0"/>
          <w:numId w:val="14"/>
        </w:numPr>
        <w:tabs>
          <w:tab w:val="center" w:leader="none" w:pos="4818.999938964844"/>
          <w:tab w:val="right" w:leader="none" w:pos="9070.999755859375"/>
        </w:tabs>
        <w:spacing w:after="120" w:line="276" w:lineRule="auto"/>
        <w:ind w:left="720" w:right="-4.1338582677155955" w:hanging="360"/>
        <w:jc w:val="both"/>
        <w:rPr>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Opción 2 cláusula 11.A): DEUC cumplimentados por las entidades a las que recurra.</w:t>
      </w:r>
      <w:r w:rsidDel="00000000" w:rsidR="00000000" w:rsidRPr="00000000">
        <w:br w:type="page"/>
      </w:r>
      <w:r w:rsidDel="00000000" w:rsidR="00000000" w:rsidRPr="00000000">
        <w:rPr>
          <w:rtl w:val="0"/>
        </w:rPr>
      </w:r>
    </w:p>
    <w:p w:rsidR="00000000" w:rsidDel="00000000" w:rsidP="00000000" w:rsidRDefault="00000000" w:rsidRPr="00000000" w14:paraId="000000B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B2">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B3">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B4">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0B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6">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w:t>
            </w:r>
            <w:r w:rsidDel="00000000" w:rsidR="00000000" w:rsidRPr="00000000">
              <w:rPr>
                <w:rFonts w:ascii="Tahoma" w:cs="Tahoma" w:eastAsia="Tahoma" w:hAnsi="Tahoma"/>
                <w:sz w:val="20"/>
                <w:szCs w:val="20"/>
                <w:rtl w:val="0"/>
              </w:rPr>
              <w:t xml:space="preserve">para</w:t>
            </w:r>
            <w:r w:rsidDel="00000000" w:rsidR="00000000" w:rsidRPr="00000000">
              <w:rPr>
                <w:rFonts w:ascii="Tahoma" w:cs="Tahoma" w:eastAsia="Tahoma" w:hAnsi="Tahoma"/>
                <w:smallCaps w:val="0"/>
                <w:sz w:val="20"/>
                <w:szCs w:val="20"/>
                <w:rtl w:val="0"/>
              </w:rPr>
              <w:t xml:space="preserve">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w:t>
            </w:r>
            <w:r w:rsidDel="00000000" w:rsidR="00000000" w:rsidRPr="00000000">
              <w:rPr>
                <w:rFonts w:ascii="Tahoma" w:cs="Tahoma" w:eastAsia="Tahoma" w:hAnsi="Tahoma"/>
                <w:sz w:val="20"/>
                <w:szCs w:val="20"/>
                <w:rtl w:val="0"/>
              </w:rPr>
              <w:t xml:space="preserve">para</w:t>
            </w:r>
            <w:r w:rsidDel="00000000" w:rsidR="00000000" w:rsidRPr="00000000">
              <w:rPr>
                <w:rFonts w:ascii="Tahoma" w:cs="Tahoma" w:eastAsia="Tahoma" w:hAnsi="Tahoma"/>
                <w:smallCaps w:val="0"/>
                <w:sz w:val="20"/>
                <w:szCs w:val="20"/>
                <w:rtl w:val="0"/>
              </w:rPr>
              <w:t xml:space="preserve">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9">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A">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B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4">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7">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8">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0D9">
      <w:pPr>
        <w:spacing w:after="120" w:before="120" w:lineRule="auto"/>
        <w:ind w:right="-4.1338582677155955"/>
        <w:jc w:val="center"/>
        <w:rPr>
          <w:rFonts w:ascii="Tahoma" w:cs="Tahoma" w:eastAsia="Tahoma" w:hAnsi="Tahoma"/>
          <w:b w:val="1"/>
          <w:bCs w:val="1"/>
          <w:smallCaps w:val="0"/>
          <w:sz w:val="20"/>
          <w:szCs w:val="20"/>
          <w:vertAlign w:val="superscript"/>
        </w:rPr>
      </w:pPr>
      <w:r w:rsidDel="00000000" w:rsidR="00000000" w:rsidRPr="00000000">
        <w:br w:type="page"/>
      </w:r>
      <w:r w:rsidDel="00000000" w:rsidR="00000000" w:rsidRPr="00000000">
        <w:rPr>
          <w:rFonts w:ascii="Tahoma" w:cs="Tahoma" w:eastAsia="Tahoma" w:hAnsi="Tahoma"/>
          <w:b w:val="1"/>
          <w:bCs w:val="1"/>
          <w:smallCaps w:val="0"/>
          <w:sz w:val="20"/>
          <w:szCs w:val="20"/>
          <w:u w:val="single"/>
          <w:rtl w:val="0"/>
        </w:rPr>
        <w:t xml:space="preserve">ANEXO Nº 4</w:t>
      </w:r>
      <w:r w:rsidDel="00000000" w:rsidR="00000000" w:rsidRPr="00000000">
        <w:rPr>
          <w:rtl w:val="0"/>
        </w:rPr>
      </w:r>
    </w:p>
    <w:p w:rsidR="00000000" w:rsidDel="00000000" w:rsidP="00000000" w:rsidRDefault="00000000" w:rsidRPr="00000000" w14:paraId="000000DA">
      <w:pPr>
        <w:spacing w:after="120" w:before="120"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DE ADSCRIPCIÓN DE MEDIOS</w:t>
      </w:r>
    </w:p>
    <w:p w:rsidR="00000000" w:rsidDel="00000000" w:rsidP="00000000" w:rsidRDefault="00000000" w:rsidRPr="00000000" w14:paraId="000000DB">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r w:rsidDel="00000000" w:rsidR="00000000" w:rsidRPr="00000000">
        <w:rPr>
          <w:rtl w:val="0"/>
        </w:rPr>
      </w:r>
    </w:p>
    <w:p w:rsidR="00000000" w:rsidDel="00000000" w:rsidP="00000000" w:rsidRDefault="00000000" w:rsidRPr="00000000" w14:paraId="000000DC">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AB/2025/158)</w:t>
      </w:r>
      <w:r w:rsidDel="00000000" w:rsidR="00000000" w:rsidRPr="00000000">
        <w:rPr>
          <w:rtl w:val="0"/>
        </w:rPr>
      </w:r>
    </w:p>
    <w:p w:rsidR="00000000" w:rsidDel="00000000" w:rsidP="00000000" w:rsidRDefault="00000000" w:rsidRPr="00000000" w14:paraId="000000D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en relación con el presente procedimiento de contratación, </w:t>
      </w: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E">
      <w:pPr>
        <w:tabs>
          <w:tab w:val="left" w:leader="none" w:pos="0"/>
        </w:tabs>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al exigido al Pliego de condiciones Particulares que rige la licitación relativa al procedimiento de contratación de </w:t>
      </w: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 </w:t>
      </w:r>
      <w:r w:rsidDel="00000000" w:rsidR="00000000" w:rsidRPr="00000000">
        <w:rPr>
          <w:rFonts w:ascii="Tahoma" w:cs="Tahoma" w:eastAsia="Tahoma" w:hAnsi="Tahoma"/>
          <w:smallCaps w:val="0"/>
          <w:sz w:val="20"/>
          <w:szCs w:val="20"/>
          <w:rtl w:val="0"/>
        </w:rPr>
        <w:t xml:space="preserve">por la presente me comprometo a:</w:t>
      </w:r>
    </w:p>
    <w:p w:rsidR="00000000" w:rsidDel="00000000" w:rsidP="00000000" w:rsidRDefault="00000000" w:rsidRPr="00000000" w14:paraId="000000D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Disponer y adscribir a la ejecución del Contrato</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E0">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w:t>
      </w:r>
      <w:r w:rsidDel="00000000" w:rsidR="00000000" w:rsidRPr="00000000">
        <w:rPr>
          <w:rFonts w:ascii="Tahoma" w:cs="Tahoma" w:eastAsia="Tahoma" w:hAnsi="Tahoma"/>
          <w:sz w:val="20"/>
          <w:szCs w:val="20"/>
          <w:u w:val="single"/>
          <w:rtl w:val="0"/>
        </w:rPr>
        <w:t xml:space="preserve">responsable de la actuación</w:t>
      </w:r>
      <w:r w:rsidDel="00000000" w:rsidR="00000000" w:rsidRPr="00000000">
        <w:rPr>
          <w:rFonts w:ascii="Tahoma" w:cs="Tahoma" w:eastAsia="Tahoma" w:hAnsi="Tahoma"/>
          <w:sz w:val="20"/>
          <w:szCs w:val="20"/>
          <w:rtl w:val="0"/>
        </w:rPr>
        <w:t xml:space="preserve">, un/a ingeniero/a superior, máster o técnico/a medio o grado con una experiencia superior a QUINCE (15) años como Jefe/a de Obra en obras de rehabilitación y/o construcción de plantas depuradoras de aguas residuales.</w:t>
      </w:r>
    </w:p>
    <w:p w:rsidR="00000000" w:rsidDel="00000000" w:rsidP="00000000" w:rsidRDefault="00000000" w:rsidRPr="00000000" w14:paraId="000000E1">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responsable de producción de obra civil, un/a ingeniero/a superior, máster o técnico/a medio o grado con una experiencia superior a DIEZ (10) años como Jefe/a de Producción en obras de EDARs o instalaciones similares.</w:t>
      </w:r>
    </w:p>
    <w:p w:rsidR="00000000" w:rsidDel="00000000" w:rsidP="00000000" w:rsidRDefault="00000000" w:rsidRPr="00000000" w14:paraId="000000E2">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responsable de producción de instalaciones eléctricas, un/a ingeniero/a superior, máster o técnico/a medio o grado con una experiencia superior a DIEZ (10) años como Jefe/a de Producción en obras de EDARs o instalaciones similares.</w:t>
      </w:r>
    </w:p>
    <w:p w:rsidR="00000000" w:rsidDel="00000000" w:rsidP="00000000" w:rsidRDefault="00000000" w:rsidRPr="00000000" w14:paraId="000000E3">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responsable de producción de automatización y control, un/a ingeniero/a superior, máster o técnico/a medio o grado con una experiencia superior a DIEZ (10) años como Jefe/a de Producción en obras de EDARs o instalaciones similares.</w:t>
      </w:r>
    </w:p>
    <w:p w:rsidR="00000000" w:rsidDel="00000000" w:rsidP="00000000" w:rsidRDefault="00000000" w:rsidRPr="00000000" w14:paraId="000000E4">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encargado/a de la Obra con una experiencia superior a QUINCE (15) años como Encargado/a de Obra, en obras de EDARs o instalaciones similares.</w:t>
      </w:r>
    </w:p>
    <w:p w:rsidR="00000000" w:rsidDel="00000000" w:rsidP="00000000" w:rsidRDefault="00000000" w:rsidRPr="00000000" w14:paraId="000000E5">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técnico responsable de oficina técnica, con experiencia superior a DIEZ (10) años en oficina técnica de obras, en construcción de EDARs o instalaciones similares.</w:t>
      </w:r>
    </w:p>
    <w:p w:rsidR="00000000" w:rsidDel="00000000" w:rsidP="00000000" w:rsidRDefault="00000000" w:rsidRPr="00000000" w14:paraId="000000E6">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técnico responsable de BIM, con experiencia superior a DIEZ (10) años en oficina técnica de obras y BIM, en construcción de EDARs o instalaciones similares.</w:t>
      </w:r>
    </w:p>
    <w:p w:rsidR="00000000" w:rsidDel="00000000" w:rsidP="00000000" w:rsidRDefault="00000000" w:rsidRPr="00000000" w14:paraId="000000E7">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topógrafo/a, con experiencia superior a DIEZ (10) años en oficina técnica, replanteos, levantamientos topográficos, control de mediciones, etc, en obra civil e industrial.</w:t>
      </w:r>
    </w:p>
    <w:p w:rsidR="00000000" w:rsidDel="00000000" w:rsidP="00000000" w:rsidRDefault="00000000" w:rsidRPr="00000000" w14:paraId="000000E8">
      <w:pPr>
        <w:numPr>
          <w:ilvl w:val="0"/>
          <w:numId w:val="9"/>
        </w:numPr>
        <w:spacing w:after="120" w:line="276" w:lineRule="auto"/>
        <w:ind w:left="927" w:right="-4.1338582677155955" w:hanging="360"/>
        <w:jc w:val="both"/>
        <w:rPr>
          <w:sz w:val="20"/>
          <w:szCs w:val="20"/>
        </w:rPr>
      </w:pPr>
      <w:r w:rsidDel="00000000" w:rsidR="00000000" w:rsidRPr="00000000">
        <w:rPr>
          <w:rFonts w:ascii="Tahoma" w:cs="Tahoma" w:eastAsia="Tahoma" w:hAnsi="Tahoma"/>
          <w:sz w:val="20"/>
          <w:szCs w:val="20"/>
          <w:rtl w:val="0"/>
        </w:rPr>
        <w:t xml:space="preserve">Un/a técnico responsable de PRL, con experiencia superior a DIEZ (10) años en oficina técnica de obras y BIM, en construcción de EDARs o instalaciones similares.</w:t>
      </w:r>
    </w:p>
    <w:p w:rsidR="00000000" w:rsidDel="00000000" w:rsidP="00000000" w:rsidRDefault="00000000" w:rsidRPr="00000000" w14:paraId="000000E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Todo esto, según los requisitos establecidos al Proyecto Constructivo y al resto de documentación contractual.</w:t>
      </w:r>
    </w:p>
    <w:p w:rsidR="00000000" w:rsidDel="00000000" w:rsidP="00000000" w:rsidRDefault="00000000" w:rsidRPr="00000000" w14:paraId="000000E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E">
      <w:pPr>
        <w:spacing w:after="120" w:line="276" w:lineRule="auto"/>
        <w:ind w:right="-4.1338582677155955"/>
        <w:jc w:val="both"/>
        <w:rPr>
          <w:rFonts w:ascii="Tahoma" w:cs="Tahoma" w:eastAsia="Tahoma" w:hAnsi="Tahoma"/>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5</w:t>
      </w:r>
    </w:p>
    <w:p w:rsidR="00000000" w:rsidDel="00000000" w:rsidP="00000000" w:rsidRDefault="00000000" w:rsidRPr="00000000" w14:paraId="000000F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F1">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Y TODO RIESGO CONSTRUCCIÓN</w:t>
      </w:r>
    </w:p>
    <w:p w:rsidR="00000000" w:rsidDel="00000000" w:rsidP="00000000" w:rsidRDefault="00000000" w:rsidRPr="00000000" w14:paraId="000000F2">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p>
    <w:p w:rsidR="00000000" w:rsidDel="00000000" w:rsidP="00000000" w:rsidRDefault="00000000" w:rsidRPr="00000000" w14:paraId="000000F3">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AB/2025/158)</w:t>
      </w:r>
    </w:p>
    <w:p w:rsidR="00000000" w:rsidDel="00000000" w:rsidP="00000000" w:rsidRDefault="00000000" w:rsidRPr="00000000" w14:paraId="000000F4">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11.A.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5.000.000 €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F6">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F7">
      <w:pPr>
        <w:numPr>
          <w:ilvl w:val="0"/>
          <w:numId w:val="4"/>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F8">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1.500.000 €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9">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0FA">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0FB">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FC">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FD">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FE">
      <w:pPr>
        <w:numPr>
          <w:ilvl w:val="0"/>
          <w:numId w:val="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 </w:t>
      </w:r>
    </w:p>
    <w:p w:rsidR="00000000" w:rsidDel="00000000" w:rsidP="00000000" w:rsidRDefault="00000000" w:rsidRPr="00000000" w14:paraId="000000FF">
      <w:pPr>
        <w:numPr>
          <w:ilvl w:val="0"/>
          <w:numId w:val="4"/>
        </w:numPr>
        <w:spacing w:line="276" w:lineRule="auto"/>
        <w:ind w:left="78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bCs w:val="1"/>
          <w:sz w:val="20"/>
          <w:szCs w:val="20"/>
          <w:rtl w:val="0"/>
        </w:rPr>
        <w:t xml:space="preserve">3.000.000.-€</w:t>
      </w:r>
      <w:r w:rsidDel="00000000" w:rsidR="00000000" w:rsidRPr="00000000">
        <w:rPr>
          <w:rFonts w:ascii="Tahoma" w:cs="Tahoma" w:eastAsia="Tahoma" w:hAnsi="Tahoma"/>
          <w:sz w:val="20"/>
          <w:szCs w:val="20"/>
          <w:rtl w:val="0"/>
        </w:rPr>
        <w:t xml:space="preserve"> y por ámbito temporal ‘claims made’.</w:t>
      </w:r>
      <w:r w:rsidDel="00000000" w:rsidR="00000000" w:rsidRPr="00000000">
        <w:rPr>
          <w:rtl w:val="0"/>
        </w:rPr>
      </w:r>
    </w:p>
    <w:p w:rsidR="00000000" w:rsidDel="00000000" w:rsidP="00000000" w:rsidRDefault="00000000" w:rsidRPr="00000000" w14:paraId="0000010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Asimismo me comprometo a subscribir un seguro de la modalidad "Todo Riesgo Construcción" en los términos detallados en la cláusula 15</w:t>
      </w:r>
      <w:r w:rsidDel="00000000" w:rsidR="00000000" w:rsidRPr="00000000">
        <w:rPr>
          <w:rFonts w:ascii="Tahoma" w:cs="Tahoma" w:eastAsia="Tahoma" w:hAnsi="Tahoma"/>
          <w:smallCaps w:val="0"/>
          <w:sz w:val="20"/>
          <w:szCs w:val="20"/>
          <w:rtl w:val="0"/>
        </w:rPr>
        <w:t xml:space="preserve"> del Contrato Tipo.</w:t>
      </w:r>
    </w:p>
    <w:p w:rsidR="00000000" w:rsidDel="00000000" w:rsidP="00000000" w:rsidRDefault="00000000" w:rsidRPr="00000000" w14:paraId="00000101">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2">
      <w:pPr>
        <w:spacing w:after="120" w:line="276" w:lineRule="auto"/>
        <w:ind w:right="-4.1338582677155955"/>
        <w:jc w:val="both"/>
        <w:rPr>
          <w:rFonts w:ascii="Tahoma" w:cs="Tahoma" w:eastAsia="Tahoma" w:hAnsi="Tahoma"/>
          <w:i w:val="1"/>
          <w:iCs w:val="1"/>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p w:rsidR="00000000" w:rsidDel="00000000" w:rsidP="00000000" w:rsidRDefault="00000000" w:rsidRPr="00000000" w14:paraId="00000103">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104">
      <w:pPr>
        <w:spacing w:after="120" w:line="276" w:lineRule="auto"/>
        <w:ind w:right="0"/>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w:t>
      </w:r>
      <w:r w:rsidDel="00000000" w:rsidR="00000000" w:rsidRPr="00000000">
        <w:rPr>
          <w:rtl w:val="0"/>
        </w:rPr>
      </w:r>
    </w:p>
    <w:p w:rsidR="00000000" w:rsidDel="00000000" w:rsidP="00000000" w:rsidRDefault="00000000" w:rsidRPr="00000000" w14:paraId="00000105">
      <w:pPr>
        <w:spacing w:after="120" w:line="276" w:lineRule="auto"/>
        <w:ind w:right="0"/>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06">
      <w:pPr>
        <w:spacing w:after="240" w:line="276" w:lineRule="auto"/>
        <w:ind w:right="0"/>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07">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240" w:line="276" w:lineRule="auto"/>
        <w:ind w:right="-4.1338582677155955"/>
        <w:rPr>
          <w:rFonts w:ascii="Tahoma" w:cs="Tahoma" w:eastAsia="Tahoma" w:hAnsi="Tahoma"/>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color w:val="ff0000"/>
          <w:sz w:val="20"/>
          <w:szCs w:val="20"/>
          <w:rtl w:val="0"/>
        </w:rPr>
        <w:t xml:space="preserve">***** Incluir en la oferta el certificado de asistencia</w:t>
      </w:r>
      <w:r w:rsidDel="00000000" w:rsidR="00000000" w:rsidRPr="00000000">
        <w:rPr>
          <w:rtl w:val="0"/>
        </w:rPr>
      </w:r>
    </w:p>
    <w:p w:rsidR="00000000" w:rsidDel="00000000" w:rsidP="00000000" w:rsidRDefault="00000000" w:rsidRPr="00000000" w14:paraId="0000010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7</w:t>
      </w:r>
    </w:p>
    <w:p w:rsidR="00000000" w:rsidDel="00000000" w:rsidP="00000000" w:rsidRDefault="00000000" w:rsidRPr="00000000" w14:paraId="0000010A">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0B">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0C">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0D">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E">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F">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0">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 19 del presente Pliego de Condiciones Particulares en el caso de resultar adjudicatario del Contrato.</w:t>
      </w:r>
    </w:p>
    <w:p w:rsidR="00000000" w:rsidDel="00000000" w:rsidP="00000000" w:rsidRDefault="00000000" w:rsidRPr="00000000" w14:paraId="00000111">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12">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3">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5">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6">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7">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8">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9">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1A">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1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bCs w:val="1"/>
          <w:smallCaps w:val="0"/>
          <w:sz w:val="20"/>
          <w:szCs w:val="20"/>
          <w:u w:val="single"/>
          <w:rtl w:val="0"/>
        </w:rPr>
        <w:t xml:space="preserve">8</w:t>
      </w:r>
    </w:p>
    <w:p w:rsidR="00000000" w:rsidDel="00000000" w:rsidP="00000000" w:rsidRDefault="00000000" w:rsidRPr="00000000" w14:paraId="0000011C">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1D">
      <w:pPr>
        <w:spacing w:after="120" w:line="276" w:lineRule="auto"/>
        <w:ind w:right="-409.1338582677156"/>
        <w:jc w:val="center"/>
        <w:rPr>
          <w:rFonts w:ascii="Tahoma" w:cs="Tahoma" w:eastAsia="Tahoma" w:hAnsi="Tahoma"/>
          <w:b w:val="1"/>
          <w:bCs w:val="1"/>
          <w:smallCaps w:val="0"/>
          <w:sz w:val="20"/>
          <w:szCs w:val="20"/>
          <w:highlight w:val="yellow"/>
          <w:u w:val="single"/>
        </w:rPr>
      </w:pPr>
      <w:r w:rsidDel="00000000" w:rsidR="00000000" w:rsidRPr="00000000">
        <w:rPr>
          <w:rFonts w:ascii="Tahoma" w:cs="Tahoma" w:eastAsia="Tahoma" w:hAnsi="Tahoma"/>
          <w:b w:val="1"/>
          <w:bCs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1E">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1F">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20">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2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Aplicación sobre todos los precios unitarios del Presupuesto del Proyecto Constructivo de las referidas obras, una </w:t>
      </w:r>
      <w:r w:rsidDel="00000000" w:rsidR="00000000" w:rsidRPr="00000000">
        <w:rPr>
          <w:rFonts w:ascii="Tahoma" w:cs="Tahoma" w:eastAsia="Tahoma" w:hAnsi="Tahoma"/>
          <w:b w:val="1"/>
          <w:bCs w:val="1"/>
          <w:smallCaps w:val="0"/>
          <w:sz w:val="20"/>
          <w:szCs w:val="20"/>
          <w:rtl w:val="0"/>
        </w:rPr>
        <w:t xml:space="preserve">baja lineal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(Con excepción de </w:t>
      </w:r>
      <w:r w:rsidDel="00000000" w:rsidR="00000000" w:rsidRPr="00000000">
        <w:rPr>
          <w:rFonts w:ascii="Tahoma" w:cs="Tahoma" w:eastAsia="Tahoma" w:hAnsi="Tahoma"/>
          <w:i w:val="1"/>
          <w:iCs w:val="1"/>
          <w:sz w:val="20"/>
          <w:szCs w:val="20"/>
          <w:rtl w:val="0"/>
        </w:rPr>
        <w:t xml:space="preserve">de las partidas alzadas de abono íntegro en base al Estudio de Seguridad y Salud de la obra (Anexo 21) [PASS.0001), a justificar de la Dirección Obra [XPAJ0001] y a justificar por aspectos de PRL [XPAJ0002]</w:t>
      </w:r>
      <w:r w:rsidDel="00000000" w:rsidR="00000000" w:rsidRPr="00000000">
        <w:rPr>
          <w:rFonts w:ascii="Tahoma" w:cs="Tahoma" w:eastAsia="Tahoma" w:hAnsi="Tahoma"/>
          <w:i w:val="1"/>
          <w:i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2">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3">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6">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27">
      <w:pPr>
        <w:spacing w:after="240" w:line="240" w:lineRule="auto"/>
        <w:ind w:right="-409.1338582677156"/>
        <w:jc w:val="both"/>
        <w:rPr>
          <w:rFonts w:ascii="Tahoma" w:cs="Tahoma" w:eastAsia="Tahoma" w:hAnsi="Tahoma"/>
          <w:i w:val="1"/>
          <w:iCs w:val="1"/>
          <w:smallCaps w:val="0"/>
          <w:sz w:val="18"/>
          <w:szCs w:val="18"/>
        </w:rPr>
      </w:pPr>
      <w:r w:rsidDel="00000000" w:rsidR="00000000" w:rsidRPr="00000000">
        <w:rPr>
          <w:rtl w:val="0"/>
        </w:rPr>
      </w:r>
    </w:p>
    <w:p w:rsidR="00000000" w:rsidDel="00000000" w:rsidP="00000000" w:rsidRDefault="00000000" w:rsidRPr="00000000" w14:paraId="00000128">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29">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NOTAS:</w:t>
      </w:r>
    </w:p>
    <w:p w:rsidR="00000000" w:rsidDel="00000000" w:rsidP="00000000" w:rsidRDefault="00000000" w:rsidRPr="00000000" w14:paraId="0000012A">
      <w:pPr>
        <w:spacing w:after="120" w:line="276" w:lineRule="auto"/>
        <w:ind w:left="-141.73228346456688" w:right="-409.1338582677156"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2B">
      <w:pPr>
        <w:spacing w:after="120" w:line="276" w:lineRule="auto"/>
        <w:ind w:left="-141.73228346456688" w:right="-409.1338582677156" w:firstLine="0"/>
        <w:jc w:val="both"/>
        <w:rPr>
          <w:rFonts w:ascii="Tahoma" w:cs="Tahoma" w:eastAsia="Tahoma" w:hAnsi="Tahoma"/>
          <w:i w:val="1"/>
          <w:iCs w:val="1"/>
          <w:smallCaps w:val="0"/>
          <w:color w:val="767171"/>
          <w:sz w:val="18"/>
          <w:szCs w:val="18"/>
        </w:rPr>
      </w:pPr>
      <w:bookmarkStart w:colFirst="0" w:colLast="0" w:name="_heading=h.206ipza" w:id="3"/>
      <w:bookmarkEnd w:id="3"/>
      <w:r w:rsidDel="00000000" w:rsidR="00000000" w:rsidRPr="00000000">
        <w:rPr>
          <w:rFonts w:ascii="Tahoma" w:cs="Tahoma" w:eastAsia="Tahoma" w:hAnsi="Tahoma"/>
          <w:i w:val="1"/>
          <w:iCs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2C">
      <w:pPr>
        <w:spacing w:after="120" w:line="276" w:lineRule="auto"/>
        <w:ind w:left="-141.73228346456688" w:right="-409.1338582677156" w:firstLine="0"/>
        <w:jc w:val="both"/>
        <w:rPr>
          <w:rFonts w:ascii="Tahoma" w:cs="Tahoma" w:eastAsia="Tahoma" w:hAnsi="Tahoma"/>
          <w:i w:val="0"/>
          <w:iCs w:val="0"/>
          <w:smallCaps w:val="0"/>
          <w:color w:val="000000"/>
          <w:sz w:val="20"/>
          <w:szCs w:val="20"/>
        </w:rPr>
      </w:pPr>
      <w:r w:rsidDel="00000000" w:rsidR="00000000" w:rsidRPr="00000000">
        <w:rPr>
          <w:rFonts w:ascii="Tahoma" w:cs="Tahoma" w:eastAsia="Tahoma" w:hAnsi="Tahoma"/>
          <w:i w:val="1"/>
          <w:iCs w:val="1"/>
          <w:smallCaps w:val="0"/>
          <w:color w:val="767171"/>
          <w:sz w:val="18"/>
          <w:szCs w:val="18"/>
          <w:rtl w:val="0"/>
        </w:rPr>
        <w:t xml:space="preserve">3.- Los parámetros en base </w:t>
      </w:r>
      <w:r w:rsidDel="00000000" w:rsidR="00000000" w:rsidRPr="00000000">
        <w:rPr>
          <w:rFonts w:ascii="Tahoma" w:cs="Tahoma" w:eastAsia="Tahoma" w:hAnsi="Tahoma"/>
          <w:i w:val="1"/>
          <w:iCs w:val="1"/>
          <w:color w:val="767171"/>
          <w:sz w:val="18"/>
          <w:szCs w:val="18"/>
          <w:rtl w:val="0"/>
        </w:rPr>
        <w:t xml:space="preserve">a los cuáles </w:t>
      </w:r>
      <w:r w:rsidDel="00000000" w:rsidR="00000000" w:rsidRPr="00000000">
        <w:rPr>
          <w:rFonts w:ascii="Tahoma" w:cs="Tahoma" w:eastAsia="Tahoma" w:hAnsi="Tahoma"/>
          <w:i w:val="1"/>
          <w:iCs w:val="1"/>
          <w:smallCaps w:val="0"/>
          <w:color w:val="767171"/>
          <w:sz w:val="18"/>
          <w:szCs w:val="18"/>
          <w:rtl w:val="0"/>
        </w:rPr>
        <w:t xml:space="preserve">se determinará cuando una oferta económica es anormalmente baja, se establecen en la Cláusula 15.5</w:t>
      </w:r>
      <w:r w:rsidDel="00000000" w:rsidR="00000000" w:rsidRPr="00000000">
        <w:rPr>
          <w:rFonts w:ascii="Tahoma" w:cs="Tahoma" w:eastAsia="Tahoma" w:hAnsi="Tahoma"/>
          <w:i w:val="1"/>
          <w:iCs w:val="1"/>
          <w:color w:val="767171"/>
          <w:sz w:val="18"/>
          <w:szCs w:val="18"/>
          <w:rtl w:val="0"/>
        </w:rPr>
        <w:t xml:space="preserve"> </w:t>
      </w:r>
      <w:r w:rsidDel="00000000" w:rsidR="00000000" w:rsidRPr="00000000">
        <w:rPr>
          <w:rFonts w:ascii="Tahoma" w:cs="Tahoma" w:eastAsia="Tahoma" w:hAnsi="Tahoma"/>
          <w:i w:val="1"/>
          <w:iCs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2D">
      <w:pPr>
        <w:spacing w:after="120" w:line="276" w:lineRule="auto"/>
        <w:ind w:left="-141.73228346456688" w:right="-409.1338582677156" w:firstLine="0"/>
        <w:jc w:val="both"/>
        <w:rPr>
          <w:rFonts w:ascii="Tahoma" w:cs="Tahoma" w:eastAsia="Tahoma" w:hAnsi="Tahoma"/>
          <w:b w:val="1"/>
          <w:bCs w:val="1"/>
          <w:i w:val="1"/>
          <w:iCs w:val="1"/>
          <w:color w:val="ff0000"/>
          <w:sz w:val="18"/>
          <w:szCs w:val="18"/>
        </w:rPr>
      </w:pPr>
      <w:r w:rsidDel="00000000" w:rsidR="00000000" w:rsidRPr="00000000">
        <w:rPr>
          <w:rtl w:val="0"/>
        </w:rPr>
      </w:r>
    </w:p>
    <w:p w:rsidR="00000000" w:rsidDel="00000000" w:rsidP="00000000" w:rsidRDefault="00000000" w:rsidRPr="00000000" w14:paraId="0000012E">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12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bh5yuy967gx4" w:id="4"/>
      <w:bookmarkEnd w:id="4"/>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9</w:t>
      </w:r>
      <w:r w:rsidDel="00000000" w:rsidR="00000000" w:rsidRPr="00000000">
        <w:rPr>
          <w:rtl w:val="0"/>
        </w:rPr>
      </w:r>
    </w:p>
    <w:p w:rsidR="00000000" w:rsidDel="00000000" w:rsidP="00000000" w:rsidRDefault="00000000" w:rsidRPr="00000000" w14:paraId="0000013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3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PLAZO DE GARANTÍA</w:t>
      </w:r>
    </w:p>
    <w:p w:rsidR="00000000" w:rsidDel="00000000" w:rsidP="00000000" w:rsidRDefault="00000000" w:rsidRPr="00000000" w14:paraId="00000132">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33">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34">
      <w:pPr>
        <w:spacing w:after="120" w:line="276" w:lineRule="auto"/>
        <w:ind w:left="-142" w:right="-405" w:firstLine="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color w:val="00000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35">
      <w:pPr>
        <w:keepNext w:val="1"/>
        <w:keepLines w:val="1"/>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b w:val="0"/>
          <w:bCs w:val="0"/>
          <w:i w:val="0"/>
          <w:iCs w:val="0"/>
          <w:smallCaps w:val="0"/>
          <w:strike w:val="0"/>
          <w:color w:val="000000"/>
          <w:sz w:val="20"/>
          <w:szCs w:val="20"/>
          <w:u w:val="none"/>
          <w:shd w:fill="auto" w:val="clear"/>
          <w:vertAlign w:val="baseline"/>
        </w:rPr>
      </w:pPr>
      <w:bookmarkStart w:colFirst="0" w:colLast="0" w:name="_heading=h.17dp8vu" w:id="5"/>
      <w:bookmarkEnd w:id="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Garantía contra cualquier defecto de la obra e instalación por un período: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AÑO/</w:t>
      </w:r>
      <w:r w:rsidDel="00000000" w:rsidR="00000000" w:rsidRPr="00000000">
        <w:rPr>
          <w:rFonts w:ascii="Tahoma" w:cs="Tahoma" w:eastAsia="Tahoma" w:hAnsi="Tahoma"/>
          <w:b w:val="1"/>
          <w:bCs w:val="1"/>
          <w:sz w:val="20"/>
          <w:szCs w:val="20"/>
          <w:rtl w:val="0"/>
        </w:rPr>
        <w:t xml:space="preserve">S</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a contar desde el momento de la recepción provisional de las obras.</w:t>
      </w:r>
    </w:p>
    <w:p w:rsidR="00000000" w:rsidDel="00000000" w:rsidP="00000000" w:rsidRDefault="00000000" w:rsidRPr="00000000" w14:paraId="00000136">
      <w:pPr>
        <w:ind w:right="-405"/>
        <w:rPr>
          <w:rFonts w:ascii="Tahoma" w:cs="Tahoma" w:eastAsia="Tahoma" w:hAnsi="Tahoma"/>
          <w:smallCaps w:val="0"/>
        </w:rPr>
      </w:pPr>
      <w:r w:rsidDel="00000000" w:rsidR="00000000" w:rsidRPr="00000000">
        <w:rPr>
          <w:rtl w:val="0"/>
        </w:rPr>
      </w:r>
    </w:p>
    <w:p w:rsidR="00000000" w:rsidDel="00000000" w:rsidP="00000000" w:rsidRDefault="00000000" w:rsidRPr="00000000" w14:paraId="00000137">
      <w:pPr>
        <w:spacing w:after="120" w:line="276" w:lineRule="auto"/>
        <w:ind w:left="-135" w:right="-40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8">
      <w:pPr>
        <w:spacing w:after="120" w:line="276" w:lineRule="auto"/>
        <w:ind w:left="-135" w:right="-40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9">
      <w:pPr>
        <w:spacing w:after="120" w:line="276" w:lineRule="auto"/>
        <w:ind w:left="-135" w:right="-405"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A">
      <w:pPr>
        <w:pBdr>
          <w:bottom w:color="a6a6a6" w:space="1" w:sz="4" w:val="single"/>
        </w:pBdr>
        <w:spacing w:after="120" w:line="276" w:lineRule="auto"/>
        <w:ind w:right="-405"/>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3B">
      <w:pPr>
        <w:spacing w:after="120" w:line="276" w:lineRule="auto"/>
        <w:ind w:left="-141" w:right="-405"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NOTAS: </w:t>
      </w:r>
    </w:p>
    <w:p w:rsidR="00000000" w:rsidDel="00000000" w:rsidP="00000000" w:rsidRDefault="00000000" w:rsidRPr="00000000" w14:paraId="0000013C">
      <w:pPr>
        <w:spacing w:after="120" w:line="276" w:lineRule="auto"/>
        <w:ind w:left="-141" w:right="-405"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1.- Quedarán excluidas del presente procedimiento aquellas ofertas que propongan un plazo total de garantía inferior al plazo indicado </w:t>
      </w:r>
      <w:r w:rsidDel="00000000" w:rsidR="00000000" w:rsidRPr="00000000">
        <w:rPr>
          <w:rFonts w:ascii="Tahoma" w:cs="Tahoma" w:eastAsia="Tahoma" w:hAnsi="Tahoma"/>
          <w:i w:val="1"/>
          <w:iCs w:val="1"/>
          <w:color w:val="767171"/>
          <w:sz w:val="18"/>
          <w:szCs w:val="18"/>
          <w:rtl w:val="0"/>
        </w:rPr>
        <w:t xml:space="preserve">en</w:t>
      </w:r>
      <w:r w:rsidDel="00000000" w:rsidR="00000000" w:rsidRPr="00000000">
        <w:rPr>
          <w:rFonts w:ascii="Tahoma" w:cs="Tahoma" w:eastAsia="Tahoma" w:hAnsi="Tahoma"/>
          <w:i w:val="1"/>
          <w:iCs w:val="1"/>
          <w:smallCaps w:val="0"/>
          <w:color w:val="767171"/>
          <w:sz w:val="18"/>
          <w:szCs w:val="18"/>
          <w:rtl w:val="0"/>
        </w:rPr>
        <w:t xml:space="preserve"> la letra L) del Cuadro-resumen de Características y determinado en el Proyecto Constructivo.</w:t>
      </w:r>
    </w:p>
    <w:p w:rsidR="00000000" w:rsidDel="00000000" w:rsidP="00000000" w:rsidRDefault="00000000" w:rsidRPr="00000000" w14:paraId="0000013D">
      <w:pPr>
        <w:spacing w:after="120" w:line="276" w:lineRule="auto"/>
        <w:ind w:left="-141" w:right="-405"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iCs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3E">
      <w:pPr>
        <w:spacing w:after="120" w:line="276" w:lineRule="auto"/>
        <w:ind w:left="-141" w:right="-405" w:firstLine="0"/>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rtl w:val="0"/>
        </w:rPr>
        <w:t xml:space="preserve">3.- El plazo de garantía propuesto se entenderá ofrecido como año enteros. </w:t>
      </w:r>
      <w:r w:rsidDel="00000000" w:rsidR="00000000" w:rsidRPr="00000000">
        <w:rPr>
          <w:rFonts w:ascii="Tahoma" w:cs="Tahoma" w:eastAsia="Tahoma" w:hAnsi="Tahoma"/>
          <w:i w:val="1"/>
          <w:iCs w:val="1"/>
          <w:smallCaps w:val="0"/>
          <w:color w:val="767171"/>
          <w:sz w:val="18"/>
          <w:szCs w:val="18"/>
          <w:u w:val="single"/>
          <w:rtl w:val="0"/>
        </w:rPr>
        <w:t xml:space="preserve">El máximo de año que se podrá ofrecer el plazo de garantía es de </w:t>
      </w:r>
      <w:r w:rsidDel="00000000" w:rsidR="00000000" w:rsidRPr="00000000">
        <w:rPr>
          <w:rFonts w:ascii="Tahoma" w:cs="Tahoma" w:eastAsia="Tahoma" w:hAnsi="Tahoma"/>
          <w:i w:val="1"/>
          <w:iCs w:val="1"/>
          <w:color w:val="767171"/>
          <w:sz w:val="18"/>
          <w:szCs w:val="18"/>
          <w:u w:val="single"/>
          <w:rtl w:val="0"/>
        </w:rPr>
        <w:t xml:space="preserve">CUATRO (4) años</w:t>
      </w:r>
      <w:r w:rsidDel="00000000" w:rsidR="00000000" w:rsidRPr="00000000">
        <w:rPr>
          <w:rFonts w:ascii="Tahoma" w:cs="Tahoma" w:eastAsia="Tahoma" w:hAnsi="Tahoma"/>
          <w:i w:val="1"/>
          <w:iCs w:val="1"/>
          <w:smallCaps w:val="0"/>
          <w:color w:val="767171"/>
          <w:sz w:val="18"/>
          <w:szCs w:val="18"/>
          <w:u w:val="single"/>
          <w:rtl w:val="0"/>
        </w:rPr>
        <w:t xml:space="preserve">.</w:t>
      </w:r>
      <w:r w:rsidDel="00000000" w:rsidR="00000000" w:rsidRPr="00000000">
        <w:rPr>
          <w:rFonts w:ascii="Tahoma" w:cs="Tahoma" w:eastAsia="Tahoma" w:hAnsi="Tahoma"/>
          <w:i w:val="1"/>
          <w:iCs w:val="1"/>
          <w:smallCaps w:val="0"/>
          <w:color w:val="767171"/>
          <w:sz w:val="18"/>
          <w:szCs w:val="18"/>
          <w:rtl w:val="0"/>
        </w:rPr>
        <w:t xml:space="preserve"> En caso, de ofrecer un plazo de garantía superior a </w:t>
      </w:r>
      <w:r w:rsidDel="00000000" w:rsidR="00000000" w:rsidRPr="00000000">
        <w:rPr>
          <w:rFonts w:ascii="Tahoma" w:cs="Tahoma" w:eastAsia="Tahoma" w:hAnsi="Tahoma"/>
          <w:i w:val="1"/>
          <w:iCs w:val="1"/>
          <w:color w:val="767171"/>
          <w:sz w:val="18"/>
          <w:szCs w:val="18"/>
          <w:rtl w:val="0"/>
        </w:rPr>
        <w:t xml:space="preserve">CUATRO (4) años</w:t>
      </w:r>
      <w:r w:rsidDel="00000000" w:rsidR="00000000" w:rsidRPr="00000000">
        <w:rPr>
          <w:rFonts w:ascii="Tahoma" w:cs="Tahoma" w:eastAsia="Tahoma" w:hAnsi="Tahoma"/>
          <w:i w:val="1"/>
          <w:iCs w:val="1"/>
          <w:smallCaps w:val="0"/>
          <w:color w:val="767171"/>
          <w:sz w:val="18"/>
          <w:szCs w:val="18"/>
          <w:rtl w:val="0"/>
        </w:rPr>
        <w:t xml:space="preserve">, se entenderá, a efectos de valoración de la oferta, que lo es para el máximo, es decir, los </w:t>
      </w:r>
      <w:r w:rsidDel="00000000" w:rsidR="00000000" w:rsidRPr="00000000">
        <w:rPr>
          <w:rFonts w:ascii="Tahoma" w:cs="Tahoma" w:eastAsia="Tahoma" w:hAnsi="Tahoma"/>
          <w:i w:val="1"/>
          <w:iCs w:val="1"/>
          <w:color w:val="767171"/>
          <w:sz w:val="18"/>
          <w:szCs w:val="18"/>
          <w:rtl w:val="0"/>
        </w:rPr>
        <w:t xml:space="preserve">CUATRO (4) años</w:t>
      </w:r>
      <w:r w:rsidDel="00000000" w:rsidR="00000000" w:rsidRPr="00000000">
        <w:rPr>
          <w:rFonts w:ascii="Tahoma" w:cs="Tahoma" w:eastAsia="Tahoma" w:hAnsi="Tahoma"/>
          <w:i w:val="1"/>
          <w:iCs w:val="1"/>
          <w:smallCaps w:val="0"/>
          <w:color w:val="767171"/>
          <w:sz w:val="18"/>
          <w:szCs w:val="18"/>
          <w:rtl w:val="0"/>
        </w:rPr>
        <w:t xml:space="preserve">.</w:t>
      </w:r>
    </w:p>
    <w:p w:rsidR="00000000" w:rsidDel="00000000" w:rsidP="00000000" w:rsidRDefault="00000000" w:rsidRPr="00000000" w14:paraId="0000013F">
      <w:pPr>
        <w:spacing w:after="120" w:line="276" w:lineRule="auto"/>
        <w:ind w:left="-141" w:right="-405"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4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5"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donsdbx7d29s" w:id="6"/>
      <w:bookmarkEnd w:id="6"/>
      <w:r w:rsidDel="00000000" w:rsidR="00000000" w:rsidRPr="00000000">
        <w:rPr>
          <w:rtl w:val="0"/>
        </w:rPr>
      </w:r>
    </w:p>
    <w:p w:rsidR="00000000" w:rsidDel="00000000" w:rsidP="00000000" w:rsidRDefault="00000000" w:rsidRPr="00000000" w14:paraId="0000014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5" w:firstLine="0"/>
        <w:jc w:val="center"/>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xox6d1lkx70k" w:id="7"/>
      <w:bookmarkEnd w:id="7"/>
      <w:r w:rsidDel="00000000" w:rsidR="00000000" w:rsidRPr="00000000">
        <w:br w:type="page"/>
      </w:r>
      <w:r w:rsidDel="00000000" w:rsidR="00000000" w:rsidRPr="00000000">
        <w:rPr>
          <w:rtl w:val="0"/>
        </w:rPr>
      </w:r>
    </w:p>
    <w:p w:rsidR="00000000" w:rsidDel="00000000" w:rsidP="00000000" w:rsidRDefault="00000000" w:rsidRPr="00000000" w14:paraId="0000014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5" w:firstLine="0"/>
        <w:jc w:val="center"/>
        <w:rPr>
          <w:rFonts w:ascii="Tahoma" w:cs="Tahoma" w:eastAsia="Tahoma" w:hAnsi="Tahoma"/>
          <w:b w:val="1"/>
          <w:bCs w:val="1"/>
          <w:sz w:val="20"/>
          <w:szCs w:val="20"/>
          <w:u w:val="single"/>
        </w:rPr>
      </w:pPr>
      <w:bookmarkStart w:colFirst="0" w:colLast="0" w:name="_heading=h.pjp3qclbaplj" w:id="8"/>
      <w:bookmarkEnd w:id="8"/>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10</w:t>
      </w:r>
    </w:p>
    <w:p w:rsidR="00000000" w:rsidDel="00000000" w:rsidP="00000000" w:rsidRDefault="00000000" w:rsidRPr="00000000" w14:paraId="00000143">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44">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ASPECTOS DE SOSTENIBILIDAD</w:t>
      </w:r>
    </w:p>
    <w:p w:rsidR="00000000" w:rsidDel="00000000" w:rsidP="00000000" w:rsidRDefault="00000000" w:rsidRPr="00000000" w14:paraId="00000145">
      <w:pPr>
        <w:spacing w:after="120" w:line="276"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OBRA DE LA DIGESTIÓN ANAERÓBICA DE LA EDAR MONTCADA I REIXAC – FASE 1</w:t>
      </w:r>
    </w:p>
    <w:p w:rsidR="00000000" w:rsidDel="00000000" w:rsidP="00000000" w:rsidRDefault="00000000" w:rsidRPr="00000000" w14:paraId="00000146">
      <w:pPr>
        <w:spacing w:after="240" w:line="276" w:lineRule="auto"/>
        <w:ind w:right="-40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AB/2025/158)</w:t>
      </w:r>
    </w:p>
    <w:p w:rsidR="00000000" w:rsidDel="00000000" w:rsidP="00000000" w:rsidRDefault="00000000" w:rsidRPr="00000000" w14:paraId="0000014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48">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Uso de hormigón sostenible:</w:t>
      </w:r>
      <w:r w:rsidDel="00000000" w:rsidR="00000000" w:rsidRPr="00000000">
        <w:rPr>
          <w:rtl w:val="0"/>
        </w:rPr>
      </w:r>
    </w:p>
    <w:tbl>
      <w:tblPr>
        <w:tblStyle w:val="Table4"/>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49">
            <w:pPr>
              <w:spacing w:line="276" w:lineRule="auto"/>
              <w:ind w:right="62"/>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Uso de hormigón sostenible: Reducción de al menos el 30% de las emisiones del hormigón adquirido respecto a los valores de referencia establecidos en el apartado C.3) del presente Pliego, conforme a los estándares y alcance descritos.</w:t>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4A">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bl>
    <w:p w:rsidR="00000000" w:rsidDel="00000000" w:rsidP="00000000" w:rsidRDefault="00000000" w:rsidRPr="00000000" w14:paraId="0000014B">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Uso de acero sostenible:</w:t>
      </w:r>
      <w:r w:rsidDel="00000000" w:rsidR="00000000" w:rsidRPr="00000000">
        <w:rPr>
          <w:rtl w:val="0"/>
        </w:rPr>
      </w:r>
    </w:p>
    <w:sdt>
      <w:sdtPr>
        <w:lock w:val="contentLocked"/>
        <w:id w:val="-1434409427"/>
        <w:tag w:val="goog_rdk_0"/>
      </w:sdtPr>
      <w:sdtContent>
        <w:tbl>
          <w:tblPr>
            <w:tblStyle w:val="Table5"/>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4D">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Uso de acero sostenible: Reducción de al menos el 15% de las emisiones del acero adquirido respecto al valor de referencia establecido en el apartado C.4) del presente Pliego, conforme a los estándares y alcance descritos.</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4E">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sdtContent>
    </w:sdt>
    <w:p w:rsidR="00000000" w:rsidDel="00000000" w:rsidP="00000000" w:rsidRDefault="00000000" w:rsidRPr="00000000" w14:paraId="0000014F">
      <w:pPr>
        <w:keepNext w:val="1"/>
        <w:keepLines w:val="1"/>
        <w:spacing w:after="120" w:line="276" w:lineRule="auto"/>
        <w:ind w:right="-405"/>
        <w:jc w:val="center"/>
        <w:rPr>
          <w:rFonts w:ascii="Tahoma" w:cs="Tahoma" w:eastAsia="Tahoma" w:hAnsi="Tahoma"/>
          <w:b w:val="1"/>
          <w:bCs w:val="1"/>
          <w:sz w:val="20"/>
          <w:szCs w:val="20"/>
          <w:u w:val="single"/>
        </w:rPr>
      </w:pPr>
      <w:bookmarkStart w:colFirst="0" w:colLast="0" w:name="_heading=h.o9j4erwoehd0" w:id="9"/>
      <w:bookmarkEnd w:id="9"/>
      <w:r w:rsidDel="00000000" w:rsidR="00000000" w:rsidRPr="00000000">
        <w:rPr>
          <w:rtl w:val="0"/>
        </w:rPr>
      </w:r>
    </w:p>
    <w:p w:rsidR="00000000" w:rsidDel="00000000" w:rsidP="00000000" w:rsidRDefault="00000000" w:rsidRPr="00000000" w14:paraId="00000150">
      <w:pPr>
        <w:keepNext w:val="1"/>
        <w:keepLines w:val="1"/>
        <w:spacing w:after="120" w:line="276" w:lineRule="auto"/>
        <w:ind w:right="-405"/>
        <w:jc w:val="center"/>
        <w:rPr>
          <w:rFonts w:ascii="Tahoma" w:cs="Tahoma" w:eastAsia="Tahoma" w:hAnsi="Tahoma"/>
          <w:b w:val="1"/>
          <w:bCs w:val="1"/>
          <w:sz w:val="20"/>
          <w:szCs w:val="20"/>
          <w:u w:val="single"/>
        </w:rPr>
      </w:pPr>
      <w:bookmarkStart w:colFirst="0" w:colLast="0" w:name="_heading=h.bx82jfu4cv5q" w:id="10"/>
      <w:bookmarkEnd w:id="10"/>
      <w:r w:rsidDel="00000000" w:rsidR="00000000" w:rsidRPr="00000000">
        <w:rPr>
          <w:rtl w:val="0"/>
        </w:rPr>
      </w:r>
    </w:p>
    <w:p w:rsidR="00000000" w:rsidDel="00000000" w:rsidP="00000000" w:rsidRDefault="00000000" w:rsidRPr="00000000" w14:paraId="0000015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5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53">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54">
      <w:pPr>
        <w:spacing w:after="120" w:line="276" w:lineRule="auto"/>
        <w:ind w:left="-141"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 </w:t>
      </w:r>
    </w:p>
    <w:p w:rsidR="00000000" w:rsidDel="00000000" w:rsidP="00000000" w:rsidRDefault="00000000" w:rsidRPr="00000000" w14:paraId="00000155">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Indicar lo que proceda. Con independencia de si se ofertan los mencionados aspectos de sostenibilidad (C.3), deberá aportarse el presente Anexo Nº 10 debidamente cumplimentado, indicando la opción que corresponda y habiéndose de respetar en todo caso el contenido íntegro del mismo.</w:t>
      </w:r>
    </w:p>
    <w:p w:rsidR="00000000" w:rsidDel="00000000" w:rsidP="00000000" w:rsidRDefault="00000000" w:rsidRPr="00000000" w14:paraId="00000156">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Indicar lo que proceda. Con independencia de si se ofertan los mencionados aspectos de sostenibilidad (C.4), deberá aportarse el presente Anexo Nº 10 debidamente cumplimentado, indicando la opción que corresponda y habiéndose de respetar en todo caso el contenido íntegro del mismo.</w:t>
      </w:r>
    </w:p>
    <w:p w:rsidR="00000000" w:rsidDel="00000000" w:rsidP="00000000" w:rsidRDefault="00000000" w:rsidRPr="00000000" w14:paraId="00000157">
      <w:pPr>
        <w:keepNext w:val="1"/>
        <w:keepLines w:val="1"/>
        <w:spacing w:after="120" w:line="276" w:lineRule="auto"/>
        <w:ind w:right="-405"/>
        <w:jc w:val="center"/>
        <w:rPr>
          <w:rFonts w:ascii="Tahoma" w:cs="Tahoma" w:eastAsia="Tahoma" w:hAnsi="Tahoma"/>
          <w:b w:val="1"/>
          <w:bCs w:val="1"/>
          <w:sz w:val="20"/>
          <w:szCs w:val="20"/>
          <w:u w:val="single"/>
        </w:rPr>
      </w:pPr>
      <w:bookmarkStart w:colFirst="0" w:colLast="0" w:name="_heading=h.vq9f87hiab1t" w:id="11"/>
      <w:bookmarkEnd w:id="11"/>
      <w:r w:rsidDel="00000000" w:rsidR="00000000" w:rsidRPr="00000000">
        <w:br w:type="page"/>
      </w:r>
      <w:r w:rsidDel="00000000" w:rsidR="00000000" w:rsidRPr="00000000">
        <w:rPr>
          <w:rtl w:val="0"/>
        </w:rPr>
      </w:r>
    </w:p>
    <w:p w:rsidR="00000000" w:rsidDel="00000000" w:rsidP="00000000" w:rsidRDefault="00000000" w:rsidRPr="00000000" w14:paraId="00000158">
      <w:pPr>
        <w:keepNext w:val="1"/>
        <w:keepLines w:val="1"/>
        <w:spacing w:after="120" w:line="276" w:lineRule="auto"/>
        <w:ind w:right="-40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11</w:t>
      </w:r>
    </w:p>
    <w:p w:rsidR="00000000" w:rsidDel="00000000" w:rsidP="00000000" w:rsidRDefault="00000000" w:rsidRPr="00000000" w14:paraId="00000159">
      <w:pPr>
        <w:spacing w:after="120" w:line="276" w:lineRule="auto"/>
        <w:ind w:right="-40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w:t>
      </w:r>
    </w:p>
    <w:p w:rsidR="00000000" w:rsidDel="00000000" w:rsidP="00000000" w:rsidRDefault="00000000" w:rsidRPr="00000000" w14:paraId="0000015A">
      <w:pPr>
        <w:spacing w:after="120" w:line="276" w:lineRule="auto"/>
        <w:ind w:right="-40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5B">
      <w:pPr>
        <w:spacing w:after="240" w:line="276" w:lineRule="auto"/>
        <w:ind w:right="-40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5C">
      <w:pPr>
        <w:spacing w:after="120" w:line="276" w:lineRule="auto"/>
        <w:ind w:left="-135" w:right="-405"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0" w:line="240" w:lineRule="auto"/>
              <w:ind w:right="-405"/>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5E">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37,50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1">
            <w:pPr>
              <w:widowControl w:val="0"/>
              <w:spacing w:after="0" w:line="240" w:lineRule="auto"/>
              <w:ind w:right="-405"/>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Procedimiento y organización para la ejecución de los trabajos</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2">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3">
            <w:pPr>
              <w:widowControl w:val="0"/>
              <w:spacing w:after="0" w:line="240" w:lineRule="auto"/>
              <w:ind w:right="-405"/>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B.2)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Descripción detallada de la ejecución de los trabajos</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5">
            <w:pPr>
              <w:widowControl w:val="0"/>
              <w:spacing w:after="0" w:line="240" w:lineRule="auto"/>
              <w:ind w:right="-405"/>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 de control y calidad”</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7">
            <w:pPr>
              <w:widowControl w:val="0"/>
              <w:spacing w:after="0" w:line="240" w:lineRule="auto"/>
              <w:ind w:right="-40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B.4)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2,50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69">
            <w:pPr>
              <w:widowControl w:val="0"/>
              <w:spacing w:after="0" w:line="240" w:lineRule="auto"/>
              <w:ind w:right="-405"/>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A">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62,50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B">
            <w:pPr>
              <w:widowControl w:val="0"/>
              <w:spacing w:after="0" w:line="240" w:lineRule="auto"/>
              <w:ind w:right="-405"/>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D">
            <w:pPr>
              <w:widowControl w:val="0"/>
              <w:spacing w:after="0" w:line="240" w:lineRule="auto"/>
              <w:ind w:right="-405"/>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2</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E">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F">
            <w:pPr>
              <w:widowControl w:val="0"/>
              <w:spacing w:after="0" w:line="240" w:lineRule="auto"/>
              <w:ind w:left="141.73228346456688" w:right="-405" w:firstLine="0"/>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C.3)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“Uso de hormigón sostenible”</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1,50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1">
            <w:pPr>
              <w:widowControl w:val="0"/>
              <w:spacing w:after="0" w:line="240" w:lineRule="auto"/>
              <w:ind w:left="141.73228346456688" w:right="-405"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C.4)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“Uso de acero sostenible”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w:t>
            </w:r>
          </w:p>
        </w:tc>
      </w:tr>
    </w:tbl>
    <w:p w:rsidR="00000000" w:rsidDel="00000000" w:rsidP="00000000" w:rsidRDefault="00000000" w:rsidRPr="00000000" w14:paraId="00000173">
      <w:pPr>
        <w:spacing w:after="120" w:before="240" w:line="276" w:lineRule="auto"/>
        <w:ind w:left="-141" w:right="-405"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37,50</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p>
    <w:p w:rsidR="00000000" w:rsidDel="00000000" w:rsidP="00000000" w:rsidRDefault="00000000" w:rsidRPr="00000000" w14:paraId="00000174">
      <w:pPr>
        <w:spacing w:after="120" w:line="276" w:lineRule="auto"/>
        <w:ind w:left="-141" w:right="-405"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Procedimiento y organización para la ejecución de los trabajos</w:t>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15</w:t>
      </w:r>
      <w:r w:rsidDel="00000000" w:rsidR="00000000" w:rsidRPr="00000000">
        <w:rPr>
          <w:rFonts w:ascii="Tahoma" w:cs="Tahoma" w:eastAsia="Tahoma" w:hAnsi="Tahoma"/>
          <w:b w:val="1"/>
          <w:bCs w:val="1"/>
          <w:smallCaps w:val="0"/>
          <w:sz w:val="20"/>
          <w:szCs w:val="20"/>
          <w:rtl w:val="0"/>
        </w:rPr>
        <w:t xml:space="preserve"> puntos.</w:t>
      </w:r>
      <w:r w:rsidDel="00000000" w:rsidR="00000000" w:rsidRPr="00000000">
        <w:rPr>
          <w:rtl w:val="0"/>
        </w:rPr>
      </w:r>
    </w:p>
    <w:p w:rsidR="00000000" w:rsidDel="00000000" w:rsidP="00000000" w:rsidRDefault="00000000" w:rsidRPr="00000000" w14:paraId="0000017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B.1) de la cláusula 11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Desglosado de la siguiente manera:</w:t>
      </w:r>
    </w:p>
    <w:p w:rsidR="00000000" w:rsidDel="00000000" w:rsidP="00000000" w:rsidRDefault="00000000" w:rsidRPr="00000000" w14:paraId="00000176">
      <w:pPr>
        <w:numPr>
          <w:ilvl w:val="0"/>
          <w:numId w:val="1"/>
        </w:numPr>
        <w:tabs>
          <w:tab w:val="left" w:leader="none" w:pos="-2268"/>
          <w:tab w:val="left" w:leader="none" w:pos="-1548"/>
          <w:tab w:val="left" w:leader="none" w:pos="-828"/>
        </w:tabs>
        <w:spacing w:after="120" w:line="276" w:lineRule="auto"/>
        <w:ind w:left="720"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 las </w:t>
      </w:r>
      <w:r w:rsidDel="00000000" w:rsidR="00000000" w:rsidRPr="00000000">
        <w:rPr>
          <w:rFonts w:ascii="Tahoma" w:cs="Tahoma" w:eastAsia="Tahoma" w:hAnsi="Tahoma"/>
          <w:b w:val="1"/>
          <w:bCs w:val="1"/>
          <w:sz w:val="20"/>
          <w:szCs w:val="20"/>
          <w:rtl w:val="0"/>
        </w:rPr>
        <w:t xml:space="preserve">fases de obra y planificación de los trabajos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(hasta 8 puntos)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77">
      <w:pPr>
        <w:numPr>
          <w:ilvl w:val="0"/>
          <w:numId w:val="1"/>
        </w:numPr>
        <w:tabs>
          <w:tab w:val="left" w:leader="none" w:pos="-2268"/>
          <w:tab w:val="left" w:leader="none" w:pos="-1548"/>
          <w:tab w:val="left" w:leader="none" w:pos="-828"/>
        </w:tabs>
        <w:spacing w:after="120" w:line="276" w:lineRule="auto"/>
        <w:ind w:left="720"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Relación de </w:t>
      </w:r>
      <w:r w:rsidDel="00000000" w:rsidR="00000000" w:rsidRPr="00000000">
        <w:rPr>
          <w:rFonts w:ascii="Tahoma" w:cs="Tahoma" w:eastAsia="Tahoma" w:hAnsi="Tahoma"/>
          <w:b w:val="1"/>
          <w:bCs w:val="1"/>
          <w:sz w:val="20"/>
          <w:szCs w:val="20"/>
          <w:rtl w:val="0"/>
        </w:rPr>
        <w:t xml:space="preserve">instalaciones, equipos, maquinaria y medios auxiliares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(hasta 5 puntos)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78">
      <w:pPr>
        <w:numPr>
          <w:ilvl w:val="0"/>
          <w:numId w:val="1"/>
        </w:numPr>
        <w:tabs>
          <w:tab w:val="left" w:leader="none" w:pos="-2268"/>
          <w:tab w:val="left" w:leader="none" w:pos="-1548"/>
          <w:tab w:val="left" w:leader="none" w:pos="-828"/>
        </w:tabs>
        <w:spacing w:after="120" w:line="276" w:lineRule="auto"/>
        <w:ind w:left="720" w:right="-4.133858267715595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Implantación en obra</w:t>
      </w:r>
      <w:r w:rsidDel="00000000" w:rsidR="00000000" w:rsidRPr="00000000">
        <w:rPr>
          <w:rFonts w:ascii="Tahoma" w:cs="Tahoma" w:eastAsia="Tahoma" w:hAnsi="Tahoma"/>
          <w:sz w:val="20"/>
          <w:szCs w:val="20"/>
          <w:rtl w:val="0"/>
        </w:rPr>
        <w:t xml:space="preserve">, acopios, cierres y accesos </w:t>
      </w:r>
      <w:r w:rsidDel="00000000" w:rsidR="00000000" w:rsidRPr="00000000">
        <w:rPr>
          <w:rFonts w:ascii="Tahoma" w:cs="Tahoma" w:eastAsia="Tahoma" w:hAnsi="Tahoma"/>
          <w:b w:val="1"/>
          <w:bCs w:val="1"/>
          <w:sz w:val="20"/>
          <w:szCs w:val="20"/>
          <w:rtl w:val="0"/>
        </w:rPr>
        <w:t xml:space="preserve">(hasta 2 puntos).</w:t>
      </w:r>
      <w:r w:rsidDel="00000000" w:rsidR="00000000" w:rsidRPr="00000000">
        <w:rPr>
          <w:rtl w:val="0"/>
        </w:rPr>
      </w:r>
    </w:p>
    <w:p w:rsidR="00000000" w:rsidDel="00000000" w:rsidP="00000000" w:rsidRDefault="00000000" w:rsidRPr="00000000" w14:paraId="00000179">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Todo esto en relación con los trabajos a realizar que se detallan en el Proyecto Constructivo.</w:t>
      </w:r>
    </w:p>
    <w:p w:rsidR="00000000" w:rsidDel="00000000" w:rsidP="00000000" w:rsidRDefault="00000000" w:rsidRPr="00000000" w14:paraId="0000017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17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7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 y el resto de documentación contractual.</w:t>
      </w:r>
    </w:p>
    <w:p w:rsidR="00000000" w:rsidDel="00000000" w:rsidP="00000000" w:rsidRDefault="00000000" w:rsidRPr="00000000" w14:paraId="0000017D">
      <w:pPr>
        <w:spacing w:after="120" w:before="240" w:line="276" w:lineRule="auto"/>
        <w:ind w:left="-141" w:right="-405"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Descripción detallada de la ejecución de los trabajos</w:t>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15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7E">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y mejoras técnicas a realizar, el contenido del cual tiene que cumplir con el que se indica en el apartado B.2) de la cláusula 11 del presente Pliego, se puntuará en comparación entre todas las ofertas recibidas, valorando entre otros aspectos, la exhaustividad y particularización, así como aquellas propuestas, soluciones que aporten valor, minimicen el impacto, optimicen la ejecución de las obras, o faciliten el montaje en los puntos más complicados. Desglosado de la siguiente manera:</w:t>
      </w:r>
    </w:p>
    <w:p w:rsidR="00000000" w:rsidDel="00000000" w:rsidP="00000000" w:rsidRDefault="00000000" w:rsidRPr="00000000" w14:paraId="0000017F">
      <w:pPr>
        <w:numPr>
          <w:ilvl w:val="0"/>
          <w:numId w:val="15"/>
        </w:numPr>
        <w:tabs>
          <w:tab w:val="left" w:leader="none" w:pos="-2268"/>
          <w:tab w:val="left" w:leader="none" w:pos="-1548"/>
          <w:tab w:val="left" w:leader="none" w:pos="-828"/>
        </w:tabs>
        <w:spacing w:after="120" w:line="276" w:lineRule="auto"/>
        <w:ind w:left="720"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Breve descripción de las obras con identificación y descripción de los principales condicionantes o aspectos críticos de la actuación. </w:t>
      </w:r>
      <w:r w:rsidDel="00000000" w:rsidR="00000000" w:rsidRPr="00000000">
        <w:rPr>
          <w:rFonts w:ascii="Tahoma" w:cs="Tahoma" w:eastAsia="Tahoma" w:hAnsi="Tahoma"/>
          <w:b w:val="1"/>
          <w:bCs w:val="1"/>
          <w:sz w:val="20"/>
          <w:szCs w:val="20"/>
          <w:rtl w:val="0"/>
        </w:rPr>
        <w:t xml:space="preserve">(hasta 7 puntos)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0">
      <w:pPr>
        <w:numPr>
          <w:ilvl w:val="0"/>
          <w:numId w:val="15"/>
        </w:numPr>
        <w:tabs>
          <w:tab w:val="left" w:leader="none" w:pos="-2268"/>
          <w:tab w:val="left" w:leader="none" w:pos="-1548"/>
          <w:tab w:val="left" w:leader="none" w:pos="-828"/>
        </w:tabs>
        <w:spacing w:after="120" w:line="276" w:lineRule="auto"/>
        <w:ind w:left="720"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Propuesta de medidas o actuaciones para la resolución de potenciales problemáticas derivadas de los condicionantes o aspectos críticos identificados. </w:t>
      </w:r>
      <w:r w:rsidDel="00000000" w:rsidR="00000000" w:rsidRPr="00000000">
        <w:rPr>
          <w:rFonts w:ascii="Tahoma" w:cs="Tahoma" w:eastAsia="Tahoma" w:hAnsi="Tahoma"/>
          <w:b w:val="1"/>
          <w:bCs w:val="1"/>
          <w:sz w:val="20"/>
          <w:szCs w:val="20"/>
          <w:rtl w:val="0"/>
        </w:rPr>
        <w:t xml:space="preserve">(hasta 3 puntos)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1">
      <w:pPr>
        <w:numPr>
          <w:ilvl w:val="0"/>
          <w:numId w:val="15"/>
        </w:numPr>
        <w:tabs>
          <w:tab w:val="left" w:leader="none" w:pos="-2268"/>
          <w:tab w:val="left" w:leader="none" w:pos="-1548"/>
          <w:tab w:val="left" w:leader="none" w:pos="-828"/>
        </w:tabs>
        <w:spacing w:after="120" w:line="276" w:lineRule="auto"/>
        <w:ind w:left="720"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 la puesta en marcha. </w:t>
      </w:r>
      <w:r w:rsidDel="00000000" w:rsidR="00000000" w:rsidRPr="00000000">
        <w:rPr>
          <w:rFonts w:ascii="Tahoma" w:cs="Tahoma" w:eastAsia="Tahoma" w:hAnsi="Tahoma"/>
          <w:b w:val="1"/>
          <w:bCs w:val="1"/>
          <w:sz w:val="20"/>
          <w:szCs w:val="20"/>
          <w:rtl w:val="0"/>
        </w:rPr>
        <w:t xml:space="preserve">(hasta 5 puntos)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8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 y el resto de documentación contractual.</w:t>
      </w:r>
    </w:p>
    <w:p w:rsidR="00000000" w:rsidDel="00000000" w:rsidP="00000000" w:rsidRDefault="00000000" w:rsidRPr="00000000" w14:paraId="00000185">
      <w:pPr>
        <w:spacing w:after="120" w:before="240" w:line="276" w:lineRule="auto"/>
        <w:ind w:left="-141" w:right="-409"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 de control y calidad”: hasta 5 puntos.</w:t>
      </w:r>
    </w:p>
    <w:p w:rsidR="00000000" w:rsidDel="00000000" w:rsidP="00000000" w:rsidRDefault="00000000" w:rsidRPr="00000000" w14:paraId="0000018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B.3) de la cláusula 11 del presente Pliego, se puntuará en comparación entre todas las ofertas recibidas, valorando entre otros aspectos, el grado de idoneidad de la propuesta, exhaustividad y particularización de acuerdo a las actuaciones a llevar a cabo.</w:t>
      </w:r>
    </w:p>
    <w:p w:rsidR="00000000" w:rsidDel="00000000" w:rsidP="00000000" w:rsidRDefault="00000000" w:rsidRPr="00000000" w14:paraId="0000018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8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89">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Proyecto Constructivo y el resto de documentación contractual.</w:t>
      </w:r>
    </w:p>
    <w:p w:rsidR="00000000" w:rsidDel="00000000" w:rsidP="00000000" w:rsidRDefault="00000000" w:rsidRPr="00000000" w14:paraId="0000018A">
      <w:pPr>
        <w:spacing w:after="120" w:before="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B.4)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“Mejoras técnicas”: hasta 2,5 puntos.</w:t>
      </w:r>
      <w:r w:rsidDel="00000000" w:rsidR="00000000" w:rsidRPr="00000000">
        <w:rPr>
          <w:rtl w:val="0"/>
        </w:rPr>
      </w:r>
    </w:p>
    <w:p w:rsidR="00000000" w:rsidDel="00000000" w:rsidP="00000000" w:rsidRDefault="00000000" w:rsidRPr="00000000" w14:paraId="0000018B">
      <w:pPr>
        <w:spacing w:after="120" w:before="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el contenido del cual tiene que cumplir con el que se indica en el apartado B.4) de la cláusula 11 del presente Pliego, se puntuará de forma comparativa entre todas las ofertas presentadas, valorando entre otros aspectos, el grado de idoneidad de la propuesta, exhaustividad y particularización, las medidas que se llevarán a cabo para su implementación sean completas y concretas en el ámbito de la obra a ejecutar y representen una mejora a los requerimientos indicados en el Proyecto Constructivo.</w:t>
      </w:r>
    </w:p>
    <w:p w:rsidR="00000000" w:rsidDel="00000000" w:rsidP="00000000" w:rsidRDefault="00000000" w:rsidRPr="00000000" w14:paraId="0000018C">
      <w:pPr>
        <w:spacing w:after="120" w:before="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la obra. El resto de las ofertas de los operadores económicos se puntuarán proporcionalmente respecto de la que haya obtenido la máxima puntuación.</w:t>
      </w:r>
    </w:p>
    <w:p w:rsidR="00000000" w:rsidDel="00000000" w:rsidP="00000000" w:rsidRDefault="00000000" w:rsidRPr="00000000" w14:paraId="0000018D">
      <w:pPr>
        <w:spacing w:after="120" w:before="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en cada uno de los apartados si, no obstante ser la mejor, se considera que no es merecedora de la totalidad de la puntuación prevista en el criterio de adjudicación. En caso de producirse esta situación, al resto de las ofertas se los atribuirá la puntuación comparativamente partiendo de la puntuación asignada a la que se considere la mejor oferta.</w:t>
      </w:r>
    </w:p>
    <w:p w:rsidR="00000000" w:rsidDel="00000000" w:rsidP="00000000" w:rsidRDefault="00000000" w:rsidRPr="00000000" w14:paraId="0000018E">
      <w:pPr>
        <w:spacing w:after="120" w:before="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cualquier caso, la propuesta presentada en este apartado debe ser coherente con la descripción de los trabajos a ejecutar previstos en el Proyecto Constructivo, así como con el resto de documentación contractual.</w:t>
      </w:r>
    </w:p>
    <w:p w:rsidR="00000000" w:rsidDel="00000000" w:rsidP="00000000" w:rsidRDefault="00000000" w:rsidRPr="00000000" w14:paraId="0000018F">
      <w:pPr>
        <w:spacing w:after="120" w:before="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190">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62,5</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91">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55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9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el importe total ofertado (IVA no incluido) como resultado de la aplicación de la baja lineal ofertada y valorada de acuerdo </w:t>
      </w:r>
      <w:r w:rsidDel="00000000" w:rsidR="00000000" w:rsidRPr="00000000">
        <w:rPr>
          <w:rFonts w:ascii="Tahoma" w:cs="Tahoma" w:eastAsia="Tahoma" w:hAnsi="Tahoma"/>
          <w:sz w:val="20"/>
          <w:szCs w:val="20"/>
          <w:rtl w:val="0"/>
        </w:rPr>
        <w:t xml:space="preserve">con</w:t>
      </w:r>
      <w:r w:rsidDel="00000000" w:rsidR="00000000" w:rsidRPr="00000000">
        <w:rPr>
          <w:rFonts w:ascii="Tahoma" w:cs="Tahoma" w:eastAsia="Tahoma" w:hAnsi="Tahoma"/>
          <w:smallCaps w:val="0"/>
          <w:sz w:val="20"/>
          <w:szCs w:val="20"/>
          <w:rtl w:val="0"/>
        </w:rPr>
        <w:t xml:space="preserve"> la siguiente fórmula</w:t>
      </w:r>
      <w:r w:rsidDel="00000000" w:rsidR="00000000" w:rsidRPr="00000000">
        <w:rPr>
          <w:rFonts w:ascii="Tahoma" w:cs="Tahoma" w:eastAsia="Tahoma" w:hAnsi="Tahoma"/>
          <w:sz w:val="20"/>
          <w:szCs w:val="20"/>
          <w:rtl w:val="0"/>
        </w:rPr>
        <w:t xml:space="preserve">. </w:t>
      </w:r>
      <w:r w:rsidDel="00000000" w:rsidR="00000000" w:rsidRPr="00000000">
        <w:rPr>
          <w:rtl w:val="0"/>
        </w:rPr>
      </w:r>
    </w:p>
    <w:p w:rsidR="00000000" w:rsidDel="00000000" w:rsidP="00000000" w:rsidRDefault="00000000" w:rsidRPr="00000000" w14:paraId="00000193">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4">
      <w:pPr>
        <w:spacing w:after="120" w:line="276" w:lineRule="auto"/>
        <w:ind w:right="-405"/>
        <w:jc w:val="center"/>
        <w:rPr>
          <w:rFonts w:ascii="Tahoma" w:cs="Tahoma" w:eastAsia="Tahoma" w:hAnsi="Tahoma"/>
          <w:b w:val="1"/>
          <w:bCs w:val="1"/>
          <w:sz w:val="18"/>
          <w:szCs w:val="18"/>
        </w:rPr>
      </w:pPr>
      <m:oMath>
        <m:r>
          <w:rPr>
            <w:rFonts w:ascii="Tahoma" w:cs="Tahoma" w:eastAsia="Tahoma" w:hAnsi="Tahoma"/>
          </w:rPr>
          <m:t xml:space="preserve">Puntuación económica =55 x  </m:t>
        </m:r>
        <m:d>
          <m:dPr>
            <m:begChr m:val="["/>
            <m:endChr m:val="]"/>
            <m:ctrlPr>
              <w:rPr>
                <w:rFonts w:ascii="Tahoma" w:cs="Tahoma" w:eastAsia="Tahoma" w:hAnsi="Tahoma"/>
              </w:rPr>
            </m:ctrlPr>
          </m:dPr>
          <m:e>
            <m:r>
              <w:rPr>
                <w:rFonts w:ascii="Tahoma" w:cs="Tahoma" w:eastAsia="Tahoma" w:hAnsi="Tahoma"/>
              </w:rPr>
              <m:t xml:space="preserve">1-</m:t>
            </m:r>
            <m:d>
              <m:dPr>
                <m:begChr m:val="("/>
                <m:endChr m:val=")"/>
                <m:ctrlPr>
                  <w:rPr>
                    <w:rFonts w:ascii="Tahoma" w:cs="Tahoma" w:eastAsia="Tahoma" w:hAnsi="Tahoma"/>
                  </w:rPr>
                </m:ctrlPr>
              </m:dPr>
              <m:e>
                <m:f>
                  <m:fPr>
                    <m:ctrlPr>
                      <w:rPr>
                        <w:rFonts w:ascii="Tahoma" w:cs="Tahoma" w:eastAsia="Tahoma" w:hAnsi="Tahoma"/>
                      </w:rPr>
                    </m:ctrlPr>
                  </m:fPr>
                  <m:num>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m:t>
                        </m:r>
                      </m:e>
                      <m:sub>
                        <m:r>
                          <w:rPr>
                            <w:rFonts w:ascii="Tahoma" w:cs="Tahoma" w:eastAsia="Tahoma" w:hAnsi="Tahoma"/>
                          </w:rPr>
                          <m:t xml:space="preserve">max</m:t>
                        </m:r>
                      </m:sub>
                    </m:sSub>
                  </m:den>
                </m:f>
              </m:e>
            </m:d>
            <m:r>
              <w:rPr>
                <w:rFonts w:ascii="Tahoma" w:cs="Tahoma" w:eastAsia="Tahoma" w:hAnsi="Tahoma"/>
              </w:rPr>
              <m:t xml:space="preserve"> x </m:t>
            </m:r>
            <m:d>
              <m:dPr>
                <m:begChr m:val="("/>
                <m:endChr m:val=")"/>
                <m:ctrlPr>
                  <w:rPr>
                    <w:rFonts w:ascii="Tahoma" w:cs="Tahoma" w:eastAsia="Tahoma" w:hAnsi="Tahoma"/>
                  </w:rPr>
                </m:ctrlPr>
              </m:dPr>
              <m:e>
                <m:f>
                  <m:fPr>
                    <m:ctrlPr>
                      <w:rPr>
                        <w:rFonts w:ascii="Tahoma" w:cs="Tahoma" w:eastAsia="Tahoma" w:hAnsi="Tahoma"/>
                      </w:rPr>
                    </m:ctrlPr>
                  </m:fPr>
                  <m:num>
                    <m:r>
                      <w:rPr>
                        <w:rFonts w:ascii="Tahoma" w:cs="Tahoma" w:eastAsia="Tahoma" w:hAnsi="Tahoma"/>
                      </w:rPr>
                      <m:t xml:space="preserve">1</m:t>
                    </m:r>
                  </m:num>
                  <m:den>
                    <m:r>
                      <w:rPr>
                        <w:rFonts w:ascii="Tahoma" w:cs="Tahoma" w:eastAsia="Tahoma" w:hAnsi="Tahoma"/>
                      </w:rPr>
                      <m:t xml:space="preserve">VP</m:t>
                    </m:r>
                  </m:den>
                </m:f>
              </m:e>
            </m:d>
          </m:e>
        </m:d>
      </m:oMath>
      <w:r w:rsidDel="00000000" w:rsidR="00000000" w:rsidRPr="00000000">
        <w:rPr>
          <w:rtl w:val="0"/>
        </w:rPr>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96">
      <w:pPr>
        <w:numPr>
          <w:ilvl w:val="0"/>
          <w:numId w:val="11"/>
        </w:numPr>
        <w:spacing w:after="120" w:line="276" w:lineRule="auto"/>
        <w:ind w:left="566.9291338582675" w:right="-405" w:hanging="360"/>
        <w:jc w:val="both"/>
        <w:rPr>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97">
      <w:pPr>
        <w:numPr>
          <w:ilvl w:val="0"/>
          <w:numId w:val="11"/>
        </w:numPr>
        <w:spacing w:after="120" w:line="276" w:lineRule="auto"/>
        <w:ind w:left="566.9291338582675" w:right="-405" w:hanging="360"/>
        <w:jc w:val="both"/>
        <w:rPr>
          <w:b w:val="1"/>
          <w:bCs w:val="1"/>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98">
      <w:pPr>
        <w:numPr>
          <w:ilvl w:val="0"/>
          <w:numId w:val="11"/>
        </w:numPr>
        <w:spacing w:after="120" w:line="276" w:lineRule="auto"/>
        <w:ind w:left="566.9291338582675" w:right="-405" w:hanging="360"/>
        <w:jc w:val="both"/>
        <w:rPr>
          <w:sz w:val="20"/>
          <w:szCs w:val="20"/>
        </w:rPr>
      </w:pPr>
      <w:r w:rsidDel="00000000" w:rsidR="00000000" w:rsidRPr="00000000">
        <w:rPr>
          <w:rFonts w:ascii="Tahoma" w:cs="Tahoma" w:eastAsia="Tahoma" w:hAnsi="Tahoma"/>
          <w:sz w:val="20"/>
          <w:szCs w:val="20"/>
          <w:rtl w:val="0"/>
        </w:rPr>
        <w:t xml:space="preserve">P</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presupuesto máximo de licitación indicado en la letra D) del Cuadro-resumen de Características.</w:t>
      </w:r>
    </w:p>
    <w:p w:rsidR="00000000" w:rsidDel="00000000" w:rsidP="00000000" w:rsidRDefault="00000000" w:rsidRPr="00000000" w14:paraId="00000199">
      <w:pPr>
        <w:numPr>
          <w:ilvl w:val="0"/>
          <w:numId w:val="11"/>
        </w:numPr>
        <w:spacing w:after="120" w:line="276" w:lineRule="auto"/>
        <w:ind w:left="566.9291338582675" w:right="-405" w:hanging="360"/>
        <w:jc w:val="both"/>
        <w:rPr>
          <w:sz w:val="20"/>
          <w:szCs w:val="20"/>
        </w:rPr>
      </w:pPr>
      <w:r w:rsidDel="00000000" w:rsidR="00000000" w:rsidRPr="00000000">
        <w:rPr>
          <w:rFonts w:ascii="Tahoma" w:cs="Tahoma" w:eastAsia="Tahoma" w:hAnsi="Tahoma"/>
          <w:sz w:val="20"/>
          <w:szCs w:val="20"/>
          <w:rtl w:val="0"/>
        </w:rPr>
        <w:t xml:space="preserve">VP (Valor de ponderación) = 2,00</w:t>
      </w:r>
    </w:p>
    <w:p w:rsidR="00000000" w:rsidDel="00000000" w:rsidP="00000000" w:rsidRDefault="00000000" w:rsidRPr="00000000" w14:paraId="0000019A">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9B">
      <w:pPr>
        <w:numPr>
          <w:ilvl w:val="0"/>
          <w:numId w:val="6"/>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 como resultado de la aplicación de la baja lineal ofertada </w:t>
      </w:r>
      <w:r w:rsidDel="00000000" w:rsidR="00000000" w:rsidRPr="00000000">
        <w:rPr>
          <w:rFonts w:ascii="Tahoma" w:cs="Tahoma" w:eastAsia="Tahoma" w:hAnsi="Tahoma"/>
          <w:sz w:val="20"/>
          <w:szCs w:val="20"/>
          <w:rtl w:val="0"/>
        </w:rPr>
        <w:t xml:space="preserve">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9C">
      <w:pPr>
        <w:numPr>
          <w:ilvl w:val="0"/>
          <w:numId w:val="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 carácter general, cuando la baja del precio ofertado sobre el presupuesto de licitación sea superior en más de 5 unidades porcentuales con relación a la media aritmética de las bajas.</w:t>
      </w:r>
    </w:p>
    <w:p w:rsidR="00000000" w:rsidDel="00000000" w:rsidP="00000000" w:rsidRDefault="00000000" w:rsidRPr="00000000" w14:paraId="0000019D">
      <w:pPr>
        <w:spacing w:after="120" w:line="276" w:lineRule="auto"/>
        <w:ind w:left="283.4645669291337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media aritmética se calculará teniendo en cuenta todas las ofertas, salvo en los siguientes supuestos:</w:t>
      </w:r>
    </w:p>
    <w:p w:rsidR="00000000" w:rsidDel="00000000" w:rsidP="00000000" w:rsidRDefault="00000000" w:rsidRPr="00000000" w14:paraId="0000019E">
      <w:pPr>
        <w:numPr>
          <w:ilvl w:val="0"/>
          <w:numId w:val="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inferior o igual a 5: se tendrán en cuenta todas las ofertas.</w:t>
      </w:r>
    </w:p>
    <w:p w:rsidR="00000000" w:rsidDel="00000000" w:rsidP="00000000" w:rsidRDefault="00000000" w:rsidRPr="00000000" w14:paraId="0000019F">
      <w:pPr>
        <w:numPr>
          <w:ilvl w:val="0"/>
          <w:numId w:val="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5: no se tendrán en cuenta ni la oferta con el precio más alto ni la oferta con el precio más bajo.</w:t>
      </w:r>
    </w:p>
    <w:p w:rsidR="00000000" w:rsidDel="00000000" w:rsidP="00000000" w:rsidRDefault="00000000" w:rsidRPr="00000000" w14:paraId="000001A0">
      <w:pPr>
        <w:numPr>
          <w:ilvl w:val="0"/>
          <w:numId w:val="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el número de ofertas sea superior a 10: no se tendrán en cuenta ni las 2 ofertas con el precio más alto ni las 2 ofertas con el precio más bajo.</w:t>
      </w:r>
    </w:p>
    <w:p w:rsidR="00000000" w:rsidDel="00000000" w:rsidP="00000000" w:rsidRDefault="00000000" w:rsidRPr="00000000" w14:paraId="000001A1">
      <w:pPr>
        <w:numPr>
          <w:ilvl w:val="0"/>
          <w:numId w:val="6"/>
        </w:numPr>
        <w:spacing w:after="240" w:line="276" w:lineRule="auto"/>
        <w:ind w:left="283.46456692913375"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A2">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Plazo de garantía: hasta </w:t>
      </w:r>
      <w:r w:rsidDel="00000000" w:rsidR="00000000" w:rsidRPr="00000000">
        <w:rPr>
          <w:rFonts w:ascii="Tahoma" w:cs="Tahoma" w:eastAsia="Tahoma" w:hAnsi="Tahoma"/>
          <w:b w:val="1"/>
          <w:bCs w:val="1"/>
          <w:sz w:val="20"/>
          <w:szCs w:val="20"/>
          <w:rtl w:val="0"/>
        </w:rPr>
        <w:t xml:space="preserve">5</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A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r w:rsidDel="00000000" w:rsidR="00000000" w:rsidRPr="00000000">
        <w:rPr>
          <w:rtl w:val="0"/>
        </w:rPr>
      </w:r>
    </w:p>
    <w:p w:rsidR="00000000" w:rsidDel="00000000" w:rsidP="00000000" w:rsidRDefault="00000000" w:rsidRPr="00000000" w14:paraId="000001A4">
      <w:pPr>
        <w:spacing w:after="120" w:line="276" w:lineRule="auto"/>
        <w:ind w:left="-141" w:right="-409.1338582677156" w:firstLine="0"/>
        <w:jc w:val="center"/>
        <w:rPr>
          <w:rFonts w:ascii="Tahoma" w:cs="Tahoma" w:eastAsia="Tahoma" w:hAnsi="Tahoma"/>
          <w:color w:val="2f5496"/>
        </w:rPr>
      </w:pPr>
      <m:oMath>
        <m:r>
          <w:rPr>
            <w:rFonts w:ascii="Tahoma" w:cs="Tahoma" w:eastAsia="Tahoma" w:hAnsi="Tahoma"/>
            <w:b w:val="0"/>
            <w:bCs w:val="0"/>
            <w:i w:val="0"/>
            <w:iCs w:val="0"/>
            <w:smallCaps w:val="0"/>
            <w:strike w:val="0"/>
            <w:color w:val="000000"/>
            <w:u w:val="none"/>
            <w:shd w:fill="auto" w:val="clear"/>
            <w:vertAlign w:val="baseline"/>
          </w:rPr>
          <m:t xml:space="preserve">Puntuación=</m:t>
        </m:r>
        <m:r>
          <w:rPr>
            <w:rFonts w:ascii="Tahoma" w:cs="Tahoma" w:eastAsia="Tahoma" w:hAnsi="Tahoma"/>
          </w:rPr>
          <m:t xml:space="preserve">5</m:t>
        </m:r>
        <m:r>
          <w:rPr>
            <w:rFonts w:ascii="Tahoma" w:cs="Tahoma" w:eastAsia="Tahoma" w:hAnsi="Tahoma"/>
            <w:b w:val="0"/>
            <w:bCs w:val="0"/>
            <w:i w:val="0"/>
            <w:iCs w:val="0"/>
            <w:smallCaps w:val="0"/>
            <w:strike w:val="0"/>
            <w:color w:val="000000"/>
            <w:u w:val="none"/>
            <w:shd w:fill="auto" w:val="clear"/>
            <w:vertAlign w:val="baseline"/>
          </w:rPr>
          <m:t xml:space="preserve"> x </m:t>
        </m:r>
        <m:f>
          <m:fPr>
            <m:ctrlPr>
              <w:rPr>
                <w:rFonts w:ascii="Tahoma" w:cs="Tahoma" w:eastAsia="Tahoma" w:hAnsi="Tahoma"/>
                <w:b w:val="0"/>
                <w:bCs w:val="0"/>
                <w:i w:val="0"/>
                <w:iCs w:val="0"/>
                <w:smallCaps w:val="0"/>
                <w:strike w:val="0"/>
                <w:color w:val="000000"/>
                <w:u w:val="none"/>
                <w:shd w:fill="auto" w:val="clear"/>
                <w:vertAlign w:val="baseline"/>
              </w:rPr>
            </m:ctrlPr>
          </m:fPr>
          <m:num>
            <m:r>
              <w:rPr>
                <w:rFonts w:ascii="Tahoma" w:cs="Tahoma" w:eastAsia="Tahoma" w:hAnsi="Tahoma"/>
                <w:b w:val="0"/>
                <w:bCs w:val="0"/>
                <w:i w:val="0"/>
                <w:iCs w:val="0"/>
                <w:smallCaps w:val="0"/>
                <w:strike w:val="0"/>
                <w:color w:val="000000"/>
                <w:u w:val="none"/>
                <w:shd w:fill="auto" w:val="clear"/>
                <w:vertAlign w:val="baseline"/>
              </w:rPr>
              <m:t xml:space="preserve"> </m:t>
            </m:r>
            <m:sSub>
              <m:sSubPr>
                <m:ctrlPr>
                  <w:rPr>
                    <w:rFonts w:ascii="Tahoma" w:cs="Tahoma" w:eastAsia="Tahoma" w:hAnsi="Tahoma"/>
                    <w:b w:val="0"/>
                    <w:bCs w:val="0"/>
                    <w:i w:val="0"/>
                    <w:iCs w:val="0"/>
                    <w:smallCaps w:val="0"/>
                    <w:strike w:val="0"/>
                    <w:color w:val="000000"/>
                    <w:u w:val="none"/>
                    <w:shd w:fill="auto" w:val="clear"/>
                    <w:vertAlign w:val="baseline"/>
                  </w:rPr>
                </m:ctrlPr>
              </m:sSubPr>
              <m:e>
                <m:r>
                  <w:rPr>
                    <w:rFonts w:ascii="Tahoma" w:cs="Tahoma" w:eastAsia="Tahoma" w:hAnsi="Tahoma"/>
                    <w:b w:val="0"/>
                    <w:bCs w:val="0"/>
                    <w:i w:val="0"/>
                    <w:iCs w:val="0"/>
                    <w:smallCaps w:val="0"/>
                    <w:strike w:val="0"/>
                    <w:color w:val="000000"/>
                    <w:u w:val="none"/>
                    <w:shd w:fill="auto" w:val="clear"/>
                    <w:vertAlign w:val="baseline"/>
                  </w:rPr>
                  <m:t xml:space="preserve">TG</m:t>
                </m:r>
              </m:e>
              <m:sub>
                <m:r>
                  <w:rPr>
                    <w:rFonts w:ascii="Tahoma" w:cs="Tahoma" w:eastAsia="Tahoma" w:hAnsi="Tahoma"/>
                    <w:b w:val="0"/>
                    <w:bCs w:val="0"/>
                    <w:i w:val="0"/>
                    <w:iCs w:val="0"/>
                    <w:smallCaps w:val="0"/>
                    <w:strike w:val="0"/>
                    <w:color w:val="000000"/>
                    <w:u w:val="none"/>
                    <w:shd w:fill="auto" w:val="clear"/>
                    <w:vertAlign w:val="baseline"/>
                  </w:rPr>
                  <m:t xml:space="preserve">i</m:t>
                </m:r>
              </m:sub>
            </m:sSub>
            <m:r>
              <w:rPr>
                <w:rFonts w:ascii="Tahoma" w:cs="Tahoma" w:eastAsia="Tahoma" w:hAnsi="Tahoma"/>
                <w:b w:val="0"/>
                <w:bCs w:val="0"/>
                <w:i w:val="0"/>
                <w:iCs w:val="0"/>
                <w:smallCaps w:val="0"/>
                <w:strike w:val="0"/>
                <w:color w:val="000000"/>
                <w:u w:val="none"/>
                <w:shd w:fill="auto" w:val="clear"/>
                <w:vertAlign w:val="baseline"/>
              </w:rPr>
              <m:t xml:space="preserve"> - </m:t>
            </m:r>
            <m:sSub>
              <m:sSubPr>
                <m:ctrlPr>
                  <w:rPr>
                    <w:rFonts w:ascii="Tahoma" w:cs="Tahoma" w:eastAsia="Tahoma" w:hAnsi="Tahoma"/>
                    <w:b w:val="0"/>
                    <w:bCs w:val="0"/>
                    <w:i w:val="0"/>
                    <w:iCs w:val="0"/>
                    <w:smallCaps w:val="0"/>
                    <w:strike w:val="0"/>
                    <w:color w:val="000000"/>
                    <w:u w:val="none"/>
                    <w:shd w:fill="auto" w:val="clear"/>
                    <w:vertAlign w:val="baseline"/>
                  </w:rPr>
                </m:ctrlPr>
              </m:sSubPr>
              <m:e>
                <m:r>
                  <w:rPr>
                    <w:rFonts w:ascii="Tahoma" w:cs="Tahoma" w:eastAsia="Tahoma" w:hAnsi="Tahoma"/>
                    <w:b w:val="0"/>
                    <w:bCs w:val="0"/>
                    <w:i w:val="0"/>
                    <w:iCs w:val="0"/>
                    <w:smallCaps w:val="0"/>
                    <w:strike w:val="0"/>
                    <w:color w:val="000000"/>
                    <w:u w:val="none"/>
                    <w:shd w:fill="auto" w:val="clear"/>
                    <w:vertAlign w:val="baseline"/>
                  </w:rPr>
                  <m:t xml:space="preserve">TG</m:t>
                </m:r>
              </m:e>
              <m:sub>
                <m:r>
                  <w:rPr>
                    <w:rFonts w:ascii="Tahoma" w:cs="Tahoma" w:eastAsia="Tahoma" w:hAnsi="Tahoma"/>
                    <w:b w:val="0"/>
                    <w:bCs w:val="0"/>
                    <w:i w:val="0"/>
                    <w:iCs w:val="0"/>
                    <w:smallCaps w:val="0"/>
                    <w:strike w:val="0"/>
                    <w:color w:val="000000"/>
                    <w:u w:val="none"/>
                    <w:shd w:fill="auto" w:val="clear"/>
                    <w:vertAlign w:val="baseline"/>
                  </w:rPr>
                  <m:t xml:space="preserve">min</m:t>
                </m:r>
              </m:sub>
            </m:sSub>
            <m:r>
              <w:rPr>
                <w:rFonts w:ascii="Tahoma" w:cs="Tahoma" w:eastAsia="Tahoma" w:hAnsi="Tahoma"/>
                <w:b w:val="0"/>
                <w:bCs w:val="0"/>
                <w:i w:val="0"/>
                <w:iCs w:val="0"/>
                <w:smallCaps w:val="0"/>
                <w:strike w:val="0"/>
                <w:color w:val="00000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u w:val="none"/>
                    <w:shd w:fill="auto" w:val="clear"/>
                    <w:vertAlign w:val="baseline"/>
                  </w:rPr>
                </m:ctrlPr>
              </m:sSubPr>
              <m:e>
                <m:r>
                  <w:rPr>
                    <w:rFonts w:ascii="Tahoma" w:cs="Tahoma" w:eastAsia="Tahoma" w:hAnsi="Tahoma"/>
                    <w:b w:val="0"/>
                    <w:bCs w:val="0"/>
                    <w:i w:val="0"/>
                    <w:iCs w:val="0"/>
                    <w:smallCaps w:val="0"/>
                    <w:strike w:val="0"/>
                    <w:color w:val="000000"/>
                    <w:u w:val="none"/>
                    <w:shd w:fill="auto" w:val="clear"/>
                    <w:vertAlign w:val="baseline"/>
                  </w:rPr>
                  <m:t xml:space="preserve">TG</m:t>
                </m:r>
              </m:e>
              <m:sub>
                <m:r>
                  <w:rPr>
                    <w:rFonts w:ascii="Tahoma" w:cs="Tahoma" w:eastAsia="Tahoma" w:hAnsi="Tahoma"/>
                    <w:b w:val="0"/>
                    <w:bCs w:val="0"/>
                    <w:i w:val="0"/>
                    <w:iCs w:val="0"/>
                    <w:smallCaps w:val="0"/>
                    <w:strike w:val="0"/>
                    <w:color w:val="000000"/>
                    <w:u w:val="none"/>
                    <w:shd w:fill="auto" w:val="clear"/>
                    <w:vertAlign w:val="baseline"/>
                  </w:rPr>
                  <m:t xml:space="preserve">máx</m:t>
                </m:r>
              </m:sub>
            </m:sSub>
            <m:r>
              <w:rPr>
                <w:rFonts w:ascii="Tahoma" w:cs="Tahoma" w:eastAsia="Tahoma" w:hAnsi="Tahoma"/>
                <w:b w:val="0"/>
                <w:bCs w:val="0"/>
                <w:i w:val="0"/>
                <w:iCs w:val="0"/>
                <w:smallCaps w:val="0"/>
                <w:strike w:val="0"/>
                <w:color w:val="000000"/>
                <w:u w:val="none"/>
                <w:shd w:fill="auto" w:val="clear"/>
                <w:vertAlign w:val="baseline"/>
              </w:rPr>
              <m:t xml:space="preserve"> - </m:t>
            </m:r>
            <m:sSub>
              <m:sSubPr>
                <m:ctrlPr>
                  <w:rPr>
                    <w:rFonts w:ascii="Tahoma" w:cs="Tahoma" w:eastAsia="Tahoma" w:hAnsi="Tahoma"/>
                    <w:b w:val="0"/>
                    <w:bCs w:val="0"/>
                    <w:i w:val="0"/>
                    <w:iCs w:val="0"/>
                    <w:smallCaps w:val="0"/>
                    <w:strike w:val="0"/>
                    <w:color w:val="000000"/>
                    <w:u w:val="none"/>
                    <w:shd w:fill="auto" w:val="clear"/>
                    <w:vertAlign w:val="baseline"/>
                  </w:rPr>
                </m:ctrlPr>
              </m:sSubPr>
              <m:e>
                <m:r>
                  <w:rPr>
                    <w:rFonts w:ascii="Tahoma" w:cs="Tahoma" w:eastAsia="Tahoma" w:hAnsi="Tahoma"/>
                    <w:b w:val="0"/>
                    <w:bCs w:val="0"/>
                    <w:i w:val="0"/>
                    <w:iCs w:val="0"/>
                    <w:smallCaps w:val="0"/>
                    <w:strike w:val="0"/>
                    <w:color w:val="000000"/>
                    <w:u w:val="none"/>
                    <w:shd w:fill="auto" w:val="clear"/>
                    <w:vertAlign w:val="baseline"/>
                  </w:rPr>
                  <m:t xml:space="preserve">TG</m:t>
                </m:r>
              </m:e>
              <m:sub>
                <m:r>
                  <w:rPr>
                    <w:rFonts w:ascii="Tahoma" w:cs="Tahoma" w:eastAsia="Tahoma" w:hAnsi="Tahoma"/>
                    <w:b w:val="0"/>
                    <w:bCs w:val="0"/>
                    <w:i w:val="0"/>
                    <w:iCs w:val="0"/>
                    <w:smallCaps w:val="0"/>
                    <w:strike w:val="0"/>
                    <w:color w:val="000000"/>
                    <w:u w:val="none"/>
                    <w:shd w:fill="auto" w:val="clear"/>
                    <w:vertAlign w:val="baseline"/>
                  </w:rPr>
                  <m:t xml:space="preserve">min</m:t>
                </m:r>
              </m:sub>
            </m:sSub>
            <m:r>
              <w:rPr>
                <w:rFonts w:ascii="Tahoma" w:cs="Tahoma" w:eastAsia="Tahoma" w:hAnsi="Tahoma"/>
                <w:b w:val="0"/>
                <w:bCs w:val="0"/>
                <w:i w:val="0"/>
                <w:iCs w:val="0"/>
                <w:smallCaps w:val="0"/>
                <w:strike w:val="0"/>
                <w:color w:val="00000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1A5">
      <w:pPr>
        <w:spacing w:after="120" w:line="276" w:lineRule="auto"/>
        <w:ind w:left="-141" w:right="-409.1338582677156" w:firstLine="0"/>
        <w:jc w:val="both"/>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1A6">
      <w:pPr>
        <w:keepNext w:val="1"/>
        <w:keepLines w:val="1"/>
        <w:numPr>
          <w:ilvl w:val="0"/>
          <w:numId w:val="8"/>
        </w:numPr>
        <w:spacing w:after="120" w:line="240" w:lineRule="auto"/>
        <w:ind w:left="720" w:right="-409.1338582677156" w:hanging="360"/>
        <w:jc w:val="both"/>
        <w:rPr>
          <w:rFonts w:ascii="Tahoma" w:cs="Tahoma" w:eastAsia="Tahoma" w:hAnsi="Tahoma"/>
          <w:sz w:val="20"/>
          <w:szCs w:val="20"/>
        </w:rPr>
      </w:pPr>
      <w:bookmarkStart w:colFirst="0" w:colLast="0" w:name="_heading=h.fnbrrzwnsyly" w:id="12"/>
      <w:bookmarkEnd w:id="12"/>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el plazo de garantía máxima ofertado, de las ofertas que hayan sido admitidas (en años).</w:t>
      </w:r>
    </w:p>
    <w:p w:rsidR="00000000" w:rsidDel="00000000" w:rsidP="00000000" w:rsidRDefault="00000000" w:rsidRPr="00000000" w14:paraId="000001A7">
      <w:pPr>
        <w:keepNext w:val="1"/>
        <w:keepLines w:val="1"/>
        <w:numPr>
          <w:ilvl w:val="0"/>
          <w:numId w:val="8"/>
        </w:numPr>
        <w:spacing w:after="120" w:line="276" w:lineRule="auto"/>
        <w:ind w:left="720" w:right="-409.1338582677156" w:hanging="360"/>
        <w:jc w:val="both"/>
        <w:rPr>
          <w:rFonts w:ascii="Tahoma" w:cs="Tahoma" w:eastAsia="Tahoma" w:hAnsi="Tahoma"/>
          <w:sz w:val="20"/>
          <w:szCs w:val="20"/>
        </w:rPr>
      </w:pPr>
      <w:bookmarkStart w:colFirst="0" w:colLast="0" w:name="_heading=h.ivaqivordi3m" w:id="13"/>
      <w:bookmarkEnd w:id="13"/>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 </w:t>
      </w:r>
      <w:r w:rsidDel="00000000" w:rsidR="00000000" w:rsidRPr="00000000">
        <w:rPr>
          <w:rFonts w:ascii="Tahoma" w:cs="Tahoma" w:eastAsia="Tahoma" w:hAnsi="Tahoma"/>
          <w:sz w:val="20"/>
          <w:szCs w:val="20"/>
          <w:rtl w:val="0"/>
        </w:rPr>
        <w:t xml:space="preserve"> es el plazo de garantía del operador económico objeto de valoración (años).</w:t>
      </w:r>
    </w:p>
    <w:p w:rsidR="00000000" w:rsidDel="00000000" w:rsidP="00000000" w:rsidRDefault="00000000" w:rsidRPr="00000000" w14:paraId="000001A8">
      <w:pPr>
        <w:keepNext w:val="1"/>
        <w:keepLines w:val="1"/>
        <w:numPr>
          <w:ilvl w:val="0"/>
          <w:numId w:val="8"/>
        </w:numPr>
        <w:spacing w:after="120" w:line="276" w:lineRule="auto"/>
        <w:ind w:left="720" w:right="-409.1338582677156" w:hanging="360"/>
        <w:jc w:val="both"/>
        <w:rPr>
          <w:rFonts w:ascii="Tahoma" w:cs="Tahoma" w:eastAsia="Tahoma" w:hAnsi="Tahoma"/>
          <w:sz w:val="20"/>
          <w:szCs w:val="20"/>
        </w:rPr>
      </w:pPr>
      <w:bookmarkStart w:colFirst="0" w:colLast="0" w:name="_heading=h.fh9gw0fz3qz0" w:id="14"/>
      <w:bookmarkEnd w:id="14"/>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mín </w:t>
      </w:r>
      <w:r w:rsidDel="00000000" w:rsidR="00000000" w:rsidRPr="00000000">
        <w:rPr>
          <w:rFonts w:ascii="Tahoma" w:cs="Tahoma" w:eastAsia="Tahoma" w:hAnsi="Tahoma"/>
          <w:sz w:val="20"/>
          <w:szCs w:val="20"/>
          <w:rtl w:val="0"/>
        </w:rPr>
        <w:t xml:space="preserve">es el plazo de garantía mínimo indicado en la letra L) del Cuadro-resumen de Características y en el Proyecto Constructivo, es de </w:t>
      </w:r>
      <w:r w:rsidDel="00000000" w:rsidR="00000000" w:rsidRPr="00000000">
        <w:rPr>
          <w:rFonts w:ascii="Tahoma" w:cs="Tahoma" w:eastAsia="Tahoma" w:hAnsi="Tahoma"/>
          <w:b w:val="1"/>
          <w:bCs w:val="1"/>
          <w:sz w:val="20"/>
          <w:szCs w:val="20"/>
          <w:rtl w:val="0"/>
        </w:rPr>
        <w:t xml:space="preserve">UN (1) año</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uuhm8scbs5s" w:id="15"/>
      <w:bookmarkEnd w:id="15"/>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1AA">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garantía propuesto se entenderá ofrecido como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años enteros. El máximo de años que se podrá ofrecer el plazo de garantía es de </w:t>
      </w:r>
      <w:r w:rsidDel="00000000" w:rsidR="00000000" w:rsidRPr="00000000">
        <w:rPr>
          <w:rFonts w:ascii="Tahoma" w:cs="Tahoma" w:eastAsia="Tahoma" w:hAnsi="Tahoma"/>
          <w:sz w:val="20"/>
          <w:szCs w:val="20"/>
          <w:u w:val="single"/>
          <w:rtl w:val="0"/>
        </w:rPr>
        <w:t xml:space="preserve">CUATRO (4) años</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ofrecer un plazo de garantía superior a </w:t>
      </w:r>
      <w:r w:rsidDel="00000000" w:rsidR="00000000" w:rsidRPr="00000000">
        <w:rPr>
          <w:rFonts w:ascii="Tahoma" w:cs="Tahoma" w:eastAsia="Tahoma" w:hAnsi="Tahoma"/>
          <w:sz w:val="20"/>
          <w:szCs w:val="20"/>
          <w:rtl w:val="0"/>
        </w:rPr>
        <w:t xml:space="preserve">CUATRO (4)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se entenderá, a efectos de valoración de la oferta, que lo es para el máximo, es decir, los </w:t>
      </w:r>
      <w:r w:rsidDel="00000000" w:rsidR="00000000" w:rsidRPr="00000000">
        <w:rPr>
          <w:rFonts w:ascii="Tahoma" w:cs="Tahoma" w:eastAsia="Tahoma" w:hAnsi="Tahoma"/>
          <w:sz w:val="20"/>
          <w:szCs w:val="20"/>
          <w:rtl w:val="0"/>
        </w:rPr>
        <w:t xml:space="preserve">CUATRO (4)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AB">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shd w:fill="auto" w:val="clear"/>
          <w:vertAlign w:val="baseline"/>
        </w:rPr>
      </w:pPr>
      <w:bookmarkStart w:colFirst="0" w:colLast="0" w:name="_heading=h.tda2ihwcuqnv" w:id="16"/>
      <w:bookmarkEnd w:id="1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L) del Cuadro-resumen de Características y determinado en el Proyecto Constructivo.</w:t>
      </w:r>
    </w:p>
    <w:p w:rsidR="00000000" w:rsidDel="00000000" w:rsidP="00000000" w:rsidRDefault="00000000" w:rsidRPr="00000000" w14:paraId="000001AC">
      <w:pPr>
        <w:keepNext w:val="1"/>
        <w:keepLines w:val="1"/>
        <w:spacing w:after="120" w:line="276" w:lineRule="auto"/>
        <w:ind w:left="-141" w:right="-405" w:firstLine="0"/>
        <w:rPr>
          <w:rFonts w:ascii="Tahoma" w:cs="Tahoma" w:eastAsia="Tahoma" w:hAnsi="Tahoma"/>
          <w:b w:val="1"/>
          <w:bCs w:val="1"/>
          <w:sz w:val="20"/>
          <w:szCs w:val="20"/>
        </w:rPr>
      </w:pPr>
      <w:bookmarkStart w:colFirst="0" w:colLast="0" w:name="_heading=h.ed2ndbfheicb" w:id="17"/>
      <w:bookmarkEnd w:id="17"/>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Uso de hormigón sostenible: hasta 1,5 puntos.</w:t>
      </w:r>
    </w:p>
    <w:p w:rsidR="00000000" w:rsidDel="00000000" w:rsidP="00000000" w:rsidRDefault="00000000" w:rsidRPr="00000000" w14:paraId="000001A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cuyo hormigón adquirido presente una reducción de al menos el 30% en emisiones respecto a los valores de referencia del apartado C.3), conforme a los estándares y alcance descritos.</w:t>
      </w:r>
    </w:p>
    <w:p w:rsidR="00000000" w:rsidDel="00000000" w:rsidP="00000000" w:rsidRDefault="00000000" w:rsidRPr="00000000" w14:paraId="000001AE">
      <w:pPr>
        <w:keepNext w:val="1"/>
        <w:keepLines w:val="1"/>
        <w:spacing w:after="120" w:before="240" w:line="276" w:lineRule="auto"/>
        <w:ind w:left="-141" w:right="-405" w:firstLine="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Uso de acero sostenible: hasta 1 punto.</w:t>
      </w:r>
    </w:p>
    <w:p w:rsidR="00000000" w:rsidDel="00000000" w:rsidP="00000000" w:rsidRDefault="00000000" w:rsidRPr="00000000" w14:paraId="000001A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cuyo acero adquirido presente una reducción de al menos el 15% en emisiones respecto a los valores de referencia del apartado C.4), conforme a los estándares y alcance descritos.</w:t>
      </w:r>
    </w:p>
    <w:p w:rsidR="00000000" w:rsidDel="00000000" w:rsidP="00000000" w:rsidRDefault="00000000" w:rsidRPr="00000000" w14:paraId="000001B0">
      <w:pPr>
        <w:spacing w:after="120" w:line="276" w:lineRule="auto"/>
        <w:ind w:left="-141" w:right="-40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18"/>
      <w:bookmarkEnd w:id="18"/>
      <w:r w:rsidDel="00000000" w:rsidR="00000000" w:rsidRPr="00000000">
        <w:rPr>
          <w:rtl w:val="0"/>
        </w:rPr>
      </w:r>
    </w:p>
    <w:p w:rsidR="00000000" w:rsidDel="00000000" w:rsidP="00000000" w:rsidRDefault="00000000" w:rsidRPr="00000000" w14:paraId="000001B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u w:val="single"/>
        </w:rPr>
      </w:pPr>
      <w:bookmarkStart w:colFirst="0" w:colLast="0" w:name="_heading=h.22dblbsksg9d" w:id="19"/>
      <w:bookmarkEnd w:id="19"/>
      <w:r w:rsidDel="00000000" w:rsidR="00000000" w:rsidRPr="00000000">
        <w:br w:type="page"/>
      </w:r>
      <w:r w:rsidDel="00000000" w:rsidR="00000000" w:rsidRPr="00000000">
        <w:rPr>
          <w:rtl w:val="0"/>
        </w:rPr>
      </w:r>
    </w:p>
    <w:p w:rsidR="00000000" w:rsidDel="00000000" w:rsidP="00000000" w:rsidRDefault="00000000" w:rsidRPr="00000000" w14:paraId="000001B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20"/>
      <w:bookmarkEnd w:id="20"/>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12</w:t>
      </w:r>
      <w:r w:rsidDel="00000000" w:rsidR="00000000" w:rsidRPr="00000000">
        <w:rPr>
          <w:rtl w:val="0"/>
        </w:rPr>
      </w:r>
    </w:p>
    <w:p w:rsidR="00000000" w:rsidDel="00000000" w:rsidP="00000000" w:rsidRDefault="00000000" w:rsidRPr="00000000" w14:paraId="000001B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1B5">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1B6">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B7">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B8">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B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B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garantía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B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BC">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D">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B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1B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1C0">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C1">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C2">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C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C4">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C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C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C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C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C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C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CB">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CC">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CD">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C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21"/>
      <w:bookmarkEnd w:id="21"/>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13</w:t>
      </w:r>
      <w:r w:rsidDel="00000000" w:rsidR="00000000" w:rsidRPr="00000000">
        <w:rPr>
          <w:rtl w:val="0"/>
        </w:rPr>
      </w:r>
    </w:p>
    <w:p w:rsidR="00000000" w:rsidDel="00000000" w:rsidP="00000000" w:rsidRDefault="00000000" w:rsidRPr="00000000" w14:paraId="000001C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D0">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OBRA DE LA DIGESTIÓN ANAERÓBICA DE LA EDAR MONTCADA </w:t>
      </w:r>
      <w:r w:rsidDel="00000000" w:rsidR="00000000" w:rsidRPr="00000000">
        <w:rPr>
          <w:rFonts w:ascii="Tahoma" w:cs="Tahoma" w:eastAsia="Tahoma" w:hAnsi="Tahoma"/>
          <w:b w:val="1"/>
          <w:bCs w:val="1"/>
          <w:sz w:val="20"/>
          <w:szCs w:val="20"/>
          <w:rtl w:val="0"/>
        </w:rPr>
        <w:t xml:space="preserve">I</w:t>
      </w:r>
      <w:r w:rsidDel="00000000" w:rsidR="00000000" w:rsidRPr="00000000">
        <w:rPr>
          <w:rFonts w:ascii="Tahoma" w:cs="Tahoma" w:eastAsia="Tahoma" w:hAnsi="Tahoma"/>
          <w:b w:val="1"/>
          <w:bCs w:val="1"/>
          <w:smallCaps w:val="0"/>
          <w:sz w:val="20"/>
          <w:szCs w:val="20"/>
          <w:rtl w:val="0"/>
        </w:rPr>
        <w:t xml:space="preserve"> REIXAC – FASE 1</w:t>
      </w:r>
    </w:p>
    <w:p w:rsidR="00000000" w:rsidDel="00000000" w:rsidP="00000000" w:rsidRDefault="00000000" w:rsidRPr="00000000" w14:paraId="000001D1">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AB/2025/158)</w:t>
      </w:r>
    </w:p>
    <w:p w:rsidR="00000000" w:rsidDel="00000000" w:rsidP="00000000" w:rsidRDefault="00000000" w:rsidRPr="00000000" w14:paraId="000001D2">
      <w:pPr>
        <w:spacing w:after="240" w:line="276" w:lineRule="auto"/>
        <w:ind w:right="-409.1338582677156"/>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3">
      <w:pPr>
        <w:keepNext w:val="1"/>
        <w:keepLines w:val="1"/>
        <w:spacing w:after="120" w:line="276" w:lineRule="auto"/>
        <w:ind w:right="-409.1338582677156"/>
        <w:jc w:val="center"/>
        <w:rPr>
          <w:rFonts w:ascii="Tahoma" w:cs="Tahoma" w:eastAsia="Tahoma" w:hAnsi="Tahoma"/>
          <w:b w:val="1"/>
          <w:bCs w:val="1"/>
          <w:sz w:val="20"/>
          <w:szCs w:val="20"/>
          <w:u w:val="single"/>
        </w:rPr>
      </w:pPr>
      <w:bookmarkStart w:colFirst="0" w:colLast="0" w:name="_heading=h.qou6dg2w9nlr" w:id="22"/>
      <w:bookmarkEnd w:id="22"/>
      <w:r w:rsidDel="00000000" w:rsidR="00000000" w:rsidRPr="00000000">
        <w:br w:type="page"/>
      </w:r>
      <w:r w:rsidDel="00000000" w:rsidR="00000000" w:rsidRPr="00000000">
        <w:rPr>
          <w:rtl w:val="0"/>
        </w:rPr>
      </w:r>
    </w:p>
    <w:p w:rsidR="00000000" w:rsidDel="00000000" w:rsidP="00000000" w:rsidRDefault="00000000" w:rsidRPr="00000000" w14:paraId="000001D4">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14</w:t>
      </w:r>
      <w:r w:rsidDel="00000000" w:rsidR="00000000" w:rsidRPr="00000000">
        <w:rPr>
          <w:rtl w:val="0"/>
        </w:rPr>
      </w:r>
    </w:p>
    <w:p w:rsidR="00000000" w:rsidDel="00000000" w:rsidP="00000000" w:rsidRDefault="00000000" w:rsidRPr="00000000" w14:paraId="000001D5">
      <w:pPr>
        <w:spacing w:after="240" w:line="276" w:lineRule="auto"/>
        <w:ind w:left="0" w:right="-405"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DE CESIÓN Y TRATAMIENTO DE DATOS EN RELACIÓN CON LA EJECUCIÓN DE ACTUACIONES DEL PLAN DE RECUPERACIÓN, TRANSFORMACIÓN Y RESILIENCIA (PRTR)</w:t>
      </w:r>
    </w:p>
    <w:p w:rsidR="00000000" w:rsidDel="00000000" w:rsidP="00000000" w:rsidRDefault="00000000" w:rsidRPr="00000000" w14:paraId="000001D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que participa como [·] (contratista o subcontratista) en el desarrollo de actuaciones necesarias para la consecución de los objetivos definidos en el Componente 5 “Preservación del litoral y recursos hídricos”,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000000" w:rsidDel="00000000" w:rsidP="00000000" w:rsidRDefault="00000000" w:rsidRPr="00000000" w14:paraId="000001D7">
      <w:pPr>
        <w:numPr>
          <w:ilvl w:val="0"/>
          <w:numId w:val="1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000000" w:rsidDel="00000000" w:rsidP="00000000" w:rsidRDefault="00000000" w:rsidRPr="00000000" w14:paraId="000001D8">
      <w:pPr>
        <w:numPr>
          <w:ilvl w:val="0"/>
          <w:numId w:val="17"/>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perceptor final de los fondos;</w:t>
      </w:r>
    </w:p>
    <w:p w:rsidR="00000000" w:rsidDel="00000000" w:rsidP="00000000" w:rsidRDefault="00000000" w:rsidRPr="00000000" w14:paraId="000001D9">
      <w:pPr>
        <w:numPr>
          <w:ilvl w:val="0"/>
          <w:numId w:val="17"/>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contratista, cuando el perceptor final de los fondos sea un poder adjudicador de conformidad con el Derecho de la Unión o nacional en materia de contratación pública;</w:t>
      </w:r>
    </w:p>
    <w:p w:rsidR="00000000" w:rsidDel="00000000" w:rsidP="00000000" w:rsidRDefault="00000000" w:rsidRPr="00000000" w14:paraId="000001DA">
      <w:pPr>
        <w:numPr>
          <w:ilvl w:val="0"/>
          <w:numId w:val="17"/>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nombres, apellidos y fechas de nacimiento de los titulares reales del perceptor de los fondos o del contratista, según se define en el artículo 3, punto 6, de la Directiva (UE) 2015/849 del Parlamento Europeo y del Consejo (26);</w:t>
      </w:r>
    </w:p>
    <w:p w:rsidR="00000000" w:rsidDel="00000000" w:rsidP="00000000" w:rsidRDefault="00000000" w:rsidRPr="00000000" w14:paraId="000001DB">
      <w:pPr>
        <w:numPr>
          <w:ilvl w:val="0"/>
          <w:numId w:val="17"/>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000000" w:rsidDel="00000000" w:rsidP="00000000" w:rsidRDefault="00000000" w:rsidRPr="00000000" w14:paraId="000001DC">
      <w:pPr>
        <w:numPr>
          <w:ilvl w:val="0"/>
          <w:numId w:val="1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000000" w:rsidDel="00000000" w:rsidP="00000000" w:rsidRDefault="00000000" w:rsidRPr="00000000" w14:paraId="000001D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Conforme al marco jurídico expuesto, manifiesta acceder a la cesión y tratamiento de los datos con los fines expresamente relacionados en los artículos citados.</w:t>
      </w:r>
    </w:p>
    <w:p w:rsidR="00000000" w:rsidDel="00000000" w:rsidP="00000000" w:rsidRDefault="00000000" w:rsidRPr="00000000" w14:paraId="000001DE">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E0">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1E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1E3">
      <w:pPr>
        <w:spacing w:after="0" w:line="276" w:lineRule="auto"/>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ANEXO Nº 15</w:t>
      </w:r>
    </w:p>
    <w:p w:rsidR="00000000" w:rsidDel="00000000" w:rsidP="00000000" w:rsidRDefault="00000000" w:rsidRPr="00000000" w14:paraId="000001E4">
      <w:pPr>
        <w:spacing w:after="24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DEL COMPROMISO EN RELACIÓN CON LA EJECUCIÓN DE ACTUACIONES DEL PLAN DE RECUPERACIÓN, TRANSFORMACIÓN Y RESILIENCIA (PRTR)</w:t>
      </w:r>
    </w:p>
    <w:p w:rsidR="00000000" w:rsidDel="00000000" w:rsidP="00000000" w:rsidRDefault="00000000" w:rsidRPr="00000000" w14:paraId="000001E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como participante en el procedimiento de contratación y en el desarrollo de aquellas actuaciones que sean necesarias para la consecución de los objetivos definidos en el Componente 5, “Preservación del litoral y recursos hídricos”,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000000" w:rsidDel="00000000" w:rsidP="00000000" w:rsidRDefault="00000000" w:rsidRPr="00000000" w14:paraId="000001E6">
      <w:pPr>
        <w:spacing w:after="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atendiendo al contenido del PRTR, se compromete a respetar los principios de economía circular y evitar impactos negativos significativos en el medio ambiente («DNSH» por sus siglas en inglés «</w:t>
      </w:r>
      <w:r w:rsidDel="00000000" w:rsidR="00000000" w:rsidRPr="00000000">
        <w:rPr>
          <w:rFonts w:ascii="Tahoma" w:cs="Tahoma" w:eastAsia="Tahoma" w:hAnsi="Tahoma"/>
          <w:i w:val="1"/>
          <w:iCs w:val="1"/>
          <w:sz w:val="20"/>
          <w:szCs w:val="20"/>
          <w:rtl w:val="0"/>
        </w:rPr>
        <w:t xml:space="preserve">do no significant harm»)</w:t>
      </w:r>
      <w:r w:rsidDel="00000000" w:rsidR="00000000" w:rsidRPr="00000000">
        <w:rPr>
          <w:rFonts w:ascii="Tahoma" w:cs="Tahoma" w:eastAsia="Tahoma" w:hAnsi="Tahoma"/>
          <w:sz w:val="20"/>
          <w:szCs w:val="20"/>
          <w:rtl w:val="0"/>
        </w:rPr>
        <w:t xml:space="preserve"> en la ejecución de las actuaciones llevadas a cabo en el marco de dicho Plan, y manifiesta que no incurre en doble financiación y que, en su caso, no le consta riesgo de incompatibilidad con el régimen de ayudas de Estado.</w:t>
      </w:r>
    </w:p>
    <w:p w:rsidR="00000000" w:rsidDel="00000000" w:rsidP="00000000" w:rsidRDefault="00000000" w:rsidRPr="00000000" w14:paraId="000001E7">
      <w:pPr>
        <w:spacing w:after="12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E9">
      <w:pPr>
        <w:spacing w:after="12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A">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1EB">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1EC">
      <w:pPr>
        <w:spacing w:after="12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D">
      <w:pPr>
        <w:spacing w:after="120" w:line="276" w:lineRule="auto"/>
        <w:ind w:right="-409.1338582677156"/>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E">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16</w:t>
      </w:r>
    </w:p>
    <w:p w:rsidR="00000000" w:rsidDel="00000000" w:rsidP="00000000" w:rsidRDefault="00000000" w:rsidRPr="00000000" w14:paraId="000001EF">
      <w:pPr>
        <w:spacing w:after="24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SOBRE EL CUMPLIMIENTO DEL PRINCIPIO DE NO CAUSAR UN PERJUICIO SIGNIFICATIVO A LOS SEIS OBJETIVOS MEDIOAMBIENTALES EN EL SENTIDO DEL ARTÍCULO 17 DEL REGLAMENTO (UE) 2020/852</w:t>
      </w:r>
    </w:p>
    <w:p w:rsidR="00000000" w:rsidDel="00000000" w:rsidP="00000000" w:rsidRDefault="00000000" w:rsidRPr="00000000" w14:paraId="000001F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Expediente de contratación núm. [·]</w:t>
      </w:r>
    </w:p>
    <w:p w:rsidR="00000000" w:rsidDel="00000000" w:rsidP="00000000" w:rsidRDefault="00000000" w:rsidRPr="00000000" w14:paraId="000001F1">
      <w:pPr>
        <w:spacing w:after="24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 actuación: (Titulo de la licitación)</w:t>
      </w:r>
    </w:p>
    <w:p w:rsidR="00000000" w:rsidDel="00000000" w:rsidP="00000000" w:rsidRDefault="00000000" w:rsidRPr="00000000" w14:paraId="000001F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Yo, [·], con DNI [·], en mi condición de [·] de la entidad [·], con NIF [·] y domicilio fiscal en [·], como participante en el procedimiento de adjudicación del contrato indicado, bajo mi responsabilidad, en materia medioambiental, declaro que:</w:t>
      </w:r>
    </w:p>
    <w:p w:rsidR="00000000" w:rsidDel="00000000" w:rsidP="00000000" w:rsidRDefault="00000000" w:rsidRPr="00000000" w14:paraId="000001F3">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desarrollan no ocasionan un perjuicio significativo a los siguientes objetivos medioambientales:</w:t>
      </w:r>
    </w:p>
    <w:p w:rsidR="00000000" w:rsidDel="00000000" w:rsidP="00000000" w:rsidRDefault="00000000" w:rsidRPr="00000000" w14:paraId="000001F4">
      <w:pPr>
        <w:numPr>
          <w:ilvl w:val="1"/>
          <w:numId w:val="2"/>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Mitigación del cambio climático la actuación no da lugar a considerables emisiones de gases de efecto invernadero (GEI), estando alineado con los objetivos establecidos en los instrumentos de planificación de lucha contra el cambio climático aprobados por España, como el Plan Nacional Integrado de Energía y Clima 2021-2030.</w:t>
      </w:r>
    </w:p>
    <w:p w:rsidR="00000000" w:rsidDel="00000000" w:rsidP="00000000" w:rsidRDefault="00000000" w:rsidRPr="00000000" w14:paraId="000001F5">
      <w:pPr>
        <w:numPr>
          <w:ilvl w:val="1"/>
          <w:numId w:val="2"/>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Adaptación al cambio climático la actuación no provoca un aumento de los efectos adversos de las condiciones climáticas actuales y de las previstas en el futuro, sobre sí misma o en las personas, la naturaleza o los activos, estando alineado con los objetivos establecidos en los instrumentos de planificación de lucha contra el cambio climático aprobados por España, como el Plan Nacional de Adaptación al Cambio Climático 2021-2030.</w:t>
      </w:r>
    </w:p>
    <w:p w:rsidR="00000000" w:rsidDel="00000000" w:rsidP="00000000" w:rsidRDefault="00000000" w:rsidRPr="00000000" w14:paraId="000001F6">
      <w:pPr>
        <w:numPr>
          <w:ilvl w:val="1"/>
          <w:numId w:val="2"/>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Uso sostenible y protección de los recursos hídricos y marinos: la actuación no va en detrimento del buen estado o del buen potencial ecológico de las masas de agua, incluidas las superficiales y subterráneas, y del buen estado ecológico de las aguas marinas.</w:t>
      </w:r>
    </w:p>
    <w:p w:rsidR="00000000" w:rsidDel="00000000" w:rsidP="00000000" w:rsidRDefault="00000000" w:rsidRPr="00000000" w14:paraId="000001F7">
      <w:pPr>
        <w:numPr>
          <w:ilvl w:val="1"/>
          <w:numId w:val="2"/>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Economía circular la actuación no genera importantes ineficiencias en el uso de materiales o en el uso directo o indirecto de recursos naturales; no da lugar a un aumento significativo de la generación de residuos, el tratamiento mecánico-biológico, la incineración o el depósito en vertedero de residuos; ni la eliminación de residuos a largo plazo puede causar un perjuicio significativo y a largo plazo para el medioambiente.</w:t>
      </w:r>
    </w:p>
    <w:p w:rsidR="00000000" w:rsidDel="00000000" w:rsidP="00000000" w:rsidRDefault="00000000" w:rsidRPr="00000000" w14:paraId="000001F8">
      <w:pPr>
        <w:numPr>
          <w:ilvl w:val="1"/>
          <w:numId w:val="2"/>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Prevención y control de la contaminación a la atmósfera, el agua o el suelo: la actuación no da lugar a un aumento significativo de las emisiones de contaminantes a la atmósfera, el agua o el suelo.</w:t>
      </w:r>
    </w:p>
    <w:p w:rsidR="00000000" w:rsidDel="00000000" w:rsidP="00000000" w:rsidRDefault="00000000" w:rsidRPr="00000000" w14:paraId="000001F9">
      <w:pPr>
        <w:numPr>
          <w:ilvl w:val="1"/>
          <w:numId w:val="2"/>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Protección y restauración de la biodiversidad y los ecosistemas: la actuación no va en detrimento de las buenas condiciones y la resiliencia de los ecosistemas, o va en detrimento del estado de conservación de los hábitats y las especies, en particular de aquellos de interés para la Unión.</w:t>
      </w:r>
    </w:p>
    <w:p w:rsidR="00000000" w:rsidDel="00000000" w:rsidP="00000000" w:rsidRDefault="00000000" w:rsidRPr="00000000" w14:paraId="000001FA">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actuaciones que se desarrollan </w:t>
      </w:r>
      <w:r w:rsidDel="00000000" w:rsidR="00000000" w:rsidRPr="00000000">
        <w:rPr>
          <w:rFonts w:ascii="Tahoma" w:cs="Tahoma" w:eastAsia="Tahoma" w:hAnsi="Tahoma"/>
          <w:sz w:val="20"/>
          <w:szCs w:val="20"/>
          <w:u w:val="single"/>
          <w:rtl w:val="0"/>
        </w:rPr>
        <w:t xml:space="preserve">no están excluidas</w:t>
      </w:r>
      <w:r w:rsidDel="00000000" w:rsidR="00000000" w:rsidRPr="00000000">
        <w:rPr>
          <w:rFonts w:ascii="Tahoma" w:cs="Tahoma" w:eastAsia="Tahoma" w:hAnsi="Tahoma"/>
          <w:sz w:val="20"/>
          <w:szCs w:val="20"/>
          <w:rtl w:val="0"/>
        </w:rPr>
        <w:t xml:space="preserve"> para su financiación por el Plan conforme a la Guía técnica sobre la aplicación del principio de «</w:t>
      </w:r>
      <w:r w:rsidDel="00000000" w:rsidR="00000000" w:rsidRPr="00000000">
        <w:rPr>
          <w:rFonts w:ascii="Tahoma" w:cs="Tahoma" w:eastAsia="Tahoma" w:hAnsi="Tahoma"/>
          <w:i w:val="1"/>
          <w:iCs w:val="1"/>
          <w:sz w:val="20"/>
          <w:szCs w:val="20"/>
          <w:rtl w:val="0"/>
        </w:rPr>
        <w:t xml:space="preserve">no causar un perjuicio significativo</w:t>
      </w:r>
      <w:r w:rsidDel="00000000" w:rsidR="00000000" w:rsidRPr="00000000">
        <w:rPr>
          <w:rFonts w:ascii="Tahoma" w:cs="Tahoma" w:eastAsia="Tahoma" w:hAnsi="Tahoma"/>
          <w:sz w:val="20"/>
          <w:szCs w:val="20"/>
          <w:rtl w:val="0"/>
        </w:rPr>
        <w:t xml:space="preserve">» en virtud del Reglamento relativo al Mecanismo de Recuperación y Resiliencia (2021/C 58/01), a la Decisión de Ejecución del Consejo relativa a la aprobación de la evaluación del plan de recuperación y resiliencia de España y a su correspondiente anexo.</w:t>
      </w:r>
    </w:p>
    <w:p w:rsidR="00000000" w:rsidDel="00000000" w:rsidP="00000000" w:rsidRDefault="00000000" w:rsidRPr="00000000" w14:paraId="000001F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excluidas son: </w:t>
      </w:r>
    </w:p>
    <w:p w:rsidR="00000000" w:rsidDel="00000000" w:rsidP="00000000" w:rsidRDefault="00000000" w:rsidRPr="00000000" w14:paraId="000001FC">
      <w:pPr>
        <w:numPr>
          <w:ilvl w:val="0"/>
          <w:numId w:val="16"/>
        </w:numPr>
        <w:spacing w:after="120" w:line="276" w:lineRule="auto"/>
        <w:ind w:left="1440" w:right="-409.133858267715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Refinerías de petróleo</w:t>
      </w:r>
    </w:p>
    <w:p w:rsidR="00000000" w:rsidDel="00000000" w:rsidP="00000000" w:rsidRDefault="00000000" w:rsidRPr="00000000" w14:paraId="000001FD">
      <w:pPr>
        <w:numPr>
          <w:ilvl w:val="0"/>
          <w:numId w:val="16"/>
        </w:numPr>
        <w:spacing w:after="120" w:line="276" w:lineRule="auto"/>
        <w:ind w:left="1440" w:right="-409.133858267715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Centrales térmicas de carbón y extracción de combustibles fósiles</w:t>
      </w:r>
    </w:p>
    <w:p w:rsidR="00000000" w:rsidDel="00000000" w:rsidP="00000000" w:rsidRDefault="00000000" w:rsidRPr="00000000" w14:paraId="000001FE">
      <w:pPr>
        <w:numPr>
          <w:ilvl w:val="0"/>
          <w:numId w:val="16"/>
        </w:numPr>
        <w:spacing w:after="120" w:line="276" w:lineRule="auto"/>
        <w:ind w:left="1440" w:right="-409.133858267715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Generación de electricidad y/o calor utilizando combustibles fósiles y relacionados con su infraestructura de transporte y distribución</w:t>
      </w:r>
    </w:p>
    <w:p w:rsidR="00000000" w:rsidDel="00000000" w:rsidP="00000000" w:rsidRDefault="00000000" w:rsidRPr="00000000" w14:paraId="000001FF">
      <w:pPr>
        <w:numPr>
          <w:ilvl w:val="0"/>
          <w:numId w:val="16"/>
        </w:numPr>
        <w:spacing w:after="120" w:line="276" w:lineRule="auto"/>
        <w:ind w:left="1440" w:right="-409.133858267715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Eliminación de desechos (por ejemplo, nucleares, que puedan causar daños a largo plazo al medioambiente)</w:t>
      </w:r>
    </w:p>
    <w:p w:rsidR="00000000" w:rsidDel="00000000" w:rsidP="00000000" w:rsidRDefault="00000000" w:rsidRPr="00000000" w14:paraId="00000200">
      <w:pPr>
        <w:numPr>
          <w:ilvl w:val="0"/>
          <w:numId w:val="16"/>
        </w:numPr>
        <w:spacing w:after="120" w:line="276" w:lineRule="auto"/>
        <w:ind w:left="1440" w:right="-409.133858267715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Inversiones en instalaciones para la deposición de residuos en vertedero o inversiones en plantas de tratamiento biológico mecánico (MBT) que impliquen un aumento de su capacidad o de su vida útil (salvo plantas de tratamiento de residuos peligrosos no reciclables)</w:t>
      </w:r>
    </w:p>
    <w:p w:rsidR="00000000" w:rsidDel="00000000" w:rsidP="00000000" w:rsidRDefault="00000000" w:rsidRPr="00000000" w14:paraId="00000201">
      <w:pPr>
        <w:numPr>
          <w:ilvl w:val="0"/>
          <w:numId w:val="16"/>
        </w:numPr>
        <w:spacing w:after="120" w:line="276" w:lineRule="auto"/>
        <w:ind w:left="1440" w:right="-409.1338582677156"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actividades cubiertas por el régimen de comercio de derechos de emisión de la UE (según el Anexo I de la Ley 1/2005 de 9 de marzo, por la que se regula el régimen del comercio de derechos de emisión de gases de efecto invernadero.</w:t>
      </w:r>
    </w:p>
    <w:p w:rsidR="00000000" w:rsidDel="00000000" w:rsidP="00000000" w:rsidRDefault="00000000" w:rsidRPr="00000000" w14:paraId="00000202">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desarrollen no causaran efectos directos sobre el medio ambiente, ni efectos indirectos primarios en todo su ciclo de vida, entendiendo como tales aquéllos que se puedan materializar una vez realizada la actividad. </w:t>
      </w:r>
    </w:p>
    <w:p w:rsidR="00000000" w:rsidDel="00000000" w:rsidP="00000000" w:rsidRDefault="00000000" w:rsidRPr="00000000" w14:paraId="0000020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incumplimiento de alguno de los requisitos establecido en la presente declaración dará, previo el oportuno procedimiento de reintegro, a la obligación de devolver las ayudas percibidas y los intereses de demora correspondientes.</w:t>
      </w:r>
    </w:p>
    <w:p w:rsidR="00000000" w:rsidDel="00000000" w:rsidP="00000000" w:rsidRDefault="00000000" w:rsidRPr="00000000" w14:paraId="00000204">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06">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7">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8">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0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0B">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C">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D">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E">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F">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0">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1">
      <w:pPr>
        <w:spacing w:after="120" w:line="276" w:lineRule="auto"/>
        <w:ind w:right="-409.1338582677156"/>
        <w:jc w:val="center"/>
        <w:rPr>
          <w:rFonts w:ascii="Tahoma" w:cs="Tahoma" w:eastAsia="Tahoma" w:hAnsi="Tahoma"/>
          <w:b w:val="1"/>
          <w:bCs w:val="1"/>
          <w:sz w:val="20"/>
          <w:szCs w:val="20"/>
          <w:u w:val="single"/>
        </w:rPr>
      </w:pPr>
      <w:bookmarkStart w:colFirst="0" w:colLast="0" w:name="_heading=h.evfi4wglei2j" w:id="23"/>
      <w:bookmarkEnd w:id="23"/>
      <w:r w:rsidDel="00000000" w:rsidR="00000000" w:rsidRPr="00000000">
        <w:rPr>
          <w:rFonts w:ascii="Tahoma" w:cs="Tahoma" w:eastAsia="Tahoma" w:hAnsi="Tahoma"/>
          <w:b w:val="1"/>
          <w:bCs w:val="1"/>
          <w:sz w:val="20"/>
          <w:szCs w:val="20"/>
          <w:u w:val="single"/>
          <w:rtl w:val="0"/>
        </w:rPr>
        <w:t xml:space="preserve">ANEXO Nº 17</w:t>
      </w:r>
    </w:p>
    <w:p w:rsidR="00000000" w:rsidDel="00000000" w:rsidP="00000000" w:rsidRDefault="00000000" w:rsidRPr="00000000" w14:paraId="00000212">
      <w:pPr>
        <w:spacing w:after="240" w:line="276" w:lineRule="auto"/>
        <w:ind w:right="-409.1338582677156"/>
        <w:jc w:val="center"/>
        <w:rPr>
          <w:rFonts w:ascii="Tahoma" w:cs="Tahoma" w:eastAsia="Tahoma" w:hAnsi="Tahoma"/>
          <w:b w:val="1"/>
          <w:bCs w:val="1"/>
          <w:sz w:val="20"/>
          <w:szCs w:val="20"/>
          <w:u w:val="single"/>
        </w:rPr>
      </w:pPr>
      <w:bookmarkStart w:colFirst="0" w:colLast="0" w:name="_heading=h.5cmeo5kzenv1" w:id="24"/>
      <w:bookmarkEnd w:id="24"/>
      <w:r w:rsidDel="00000000" w:rsidR="00000000" w:rsidRPr="00000000">
        <w:rPr>
          <w:rFonts w:ascii="Tahoma" w:cs="Tahoma" w:eastAsia="Tahoma" w:hAnsi="Tahoma"/>
          <w:b w:val="1"/>
          <w:bCs w:val="1"/>
          <w:sz w:val="20"/>
          <w:szCs w:val="20"/>
          <w:u w:val="single"/>
          <w:rtl w:val="0"/>
        </w:rPr>
        <w:t xml:space="preserve">DECLARACIÓN DE AUSENCIA DE CONFLICTO DE INTERÉS (DACI) DE ACUERDO AL ANEXO IV.A DE LA ORDEN HFP/1030/2021, DE 29 DE SEPTIEMBRE, POR LA QUE SE CONFIGURA EL SISTEMA DE GESTIÓN DEL PLAN DE RECUPERACIÓN, TRANSFORMACIÓN Y RESILIENCIA</w:t>
      </w:r>
    </w:p>
    <w:p w:rsidR="00000000" w:rsidDel="00000000" w:rsidP="00000000" w:rsidRDefault="00000000" w:rsidRPr="00000000" w14:paraId="00000213">
      <w:pPr>
        <w:spacing w:after="120" w:line="276" w:lineRule="auto"/>
        <w:ind w:right="-409.1338582677156"/>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Expediente: PCAU0008 </w:t>
      </w:r>
    </w:p>
    <w:p w:rsidR="00000000" w:rsidDel="00000000" w:rsidP="00000000" w:rsidRDefault="00000000" w:rsidRPr="00000000" w14:paraId="0000021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NOMBRE DEL PROYECTO: </w:t>
      </w:r>
      <w:r w:rsidDel="00000000" w:rsidR="00000000" w:rsidRPr="00000000">
        <w:rPr>
          <w:rFonts w:ascii="Tahoma" w:cs="Tahoma" w:eastAsia="Tahoma" w:hAnsi="Tahoma"/>
          <w:sz w:val="20"/>
          <w:szCs w:val="20"/>
          <w:rtl w:val="0"/>
        </w:rPr>
        <w:t xml:space="preserve">RESSONA - RESILIENCIA Y SOSTENIBILIDAD DEL CICLO URBANO DEL AGUA EN EL ÁREA METROPOLITANA DE BARCELONA CON EL IMPULSO DE LA TRANSFORMACIÓN DIGITAL</w:t>
      </w:r>
    </w:p>
    <w:p w:rsidR="00000000" w:rsidDel="00000000" w:rsidP="00000000" w:rsidRDefault="00000000" w:rsidRPr="00000000" w14:paraId="00000215">
      <w:pPr>
        <w:spacing w:after="120" w:line="276" w:lineRule="auto"/>
        <w:ind w:right="-409.1338582677156"/>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CONTRATO: [·]</w:t>
      </w:r>
    </w:p>
    <w:p w:rsidR="00000000" w:rsidDel="00000000" w:rsidP="00000000" w:rsidRDefault="00000000" w:rsidRPr="00000000" w14:paraId="00000216">
      <w:pPr>
        <w:tabs>
          <w:tab w:val="left" w:leader="none" w:pos="851"/>
        </w:tabs>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Al objeto de garantizar la imparcialidad en el procedimiento de contratación arriba referenciado, el/los abajo firmante/s, como representante/s de la empresa [·] y participantes en dicho procedimiento, declara/declaran:</w:t>
      </w:r>
    </w:p>
    <w:p w:rsidR="00000000" w:rsidDel="00000000" w:rsidP="00000000" w:rsidRDefault="00000000" w:rsidRPr="00000000" w14:paraId="00000217">
      <w:pPr>
        <w:tabs>
          <w:tab w:val="left" w:leader="none" w:pos="851"/>
        </w:tabs>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Primero</w:t>
      </w:r>
      <w:r w:rsidDel="00000000" w:rsidR="00000000" w:rsidRPr="00000000">
        <w:rPr>
          <w:rFonts w:ascii="Tahoma" w:cs="Tahoma" w:eastAsia="Tahoma" w:hAnsi="Tahoma"/>
          <w:sz w:val="20"/>
          <w:szCs w:val="20"/>
          <w:rtl w:val="0"/>
        </w:rPr>
        <w:t xml:space="preserve">. Estar informado/s de lo siguiente:</w:t>
      </w:r>
    </w:p>
    <w:p w:rsidR="00000000" w:rsidDel="00000000" w:rsidP="00000000" w:rsidRDefault="00000000" w:rsidRPr="00000000" w14:paraId="0000021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conozco plenamente la documentación contractual que rige el contrato indicado, así como la normativa que le es aplicable, y que tengo conocimiento de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000000" w:rsidDel="00000000" w:rsidP="00000000" w:rsidRDefault="00000000" w:rsidRPr="00000000" w14:paraId="0000021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000000" w:rsidDel="00000000" w:rsidP="00000000" w:rsidRDefault="00000000" w:rsidRPr="00000000" w14:paraId="0000021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000000" w:rsidDel="00000000" w:rsidP="00000000" w:rsidRDefault="00000000" w:rsidRPr="00000000" w14:paraId="0000021B">
      <w:pPr>
        <w:spacing w:after="12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Tener interés personal en el asunto de que se trate o en otro en cuya resolución pudiera influir la de aquél; ser administrador de sociedad o entidad interesada, o tener cuestión litigiosa pendiente con algún interesado.</w:t>
      </w:r>
    </w:p>
    <w:p w:rsidR="00000000" w:rsidDel="00000000" w:rsidP="00000000" w:rsidRDefault="00000000" w:rsidRPr="00000000" w14:paraId="0000021C">
      <w:pPr>
        <w:spacing w:after="12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000000" w:rsidDel="00000000" w:rsidP="00000000" w:rsidRDefault="00000000" w:rsidRPr="00000000" w14:paraId="0000021D">
      <w:pPr>
        <w:spacing w:after="12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Tener amistad íntima o enemistad manifiesta con alguna de las personas mencionadas en el apartado anterior.</w:t>
      </w:r>
    </w:p>
    <w:p w:rsidR="00000000" w:rsidDel="00000000" w:rsidP="00000000" w:rsidRDefault="00000000" w:rsidRPr="00000000" w14:paraId="0000021E">
      <w:pPr>
        <w:spacing w:after="12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Haber intervenido como perito o como testigo en el procedimiento de que se trate.</w:t>
      </w:r>
    </w:p>
    <w:p w:rsidR="00000000" w:rsidDel="00000000" w:rsidP="00000000" w:rsidRDefault="00000000" w:rsidRPr="00000000" w14:paraId="0000021F">
      <w:pPr>
        <w:spacing w:after="12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Tener relación de servicio con persona natural o jurídica interesada directamente en el asunto, o haberle prestado en los dos últimos años servicios profesionales de cualquier tipo y en cualquier circunstancia o lugar».</w:t>
      </w:r>
    </w:p>
    <w:p w:rsidR="00000000" w:rsidDel="00000000" w:rsidP="00000000" w:rsidRDefault="00000000" w:rsidRPr="00000000" w14:paraId="0000022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Segundo</w:t>
      </w:r>
      <w:r w:rsidDel="00000000" w:rsidR="00000000" w:rsidRPr="00000000">
        <w:rPr>
          <w:rFonts w:ascii="Tahoma" w:cs="Tahoma" w:eastAsia="Tahoma" w:hAnsi="Tahoma"/>
          <w:sz w:val="20"/>
          <w:szCs w:val="20"/>
          <w:rtl w:val="0"/>
        </w:rPr>
        <w:t xml:space="preserve">. Que, ni la persona firmante, ni en su caso, la persona jurídica a la que representa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000000" w:rsidDel="00000000" w:rsidP="00000000" w:rsidRDefault="00000000" w:rsidRPr="00000000" w14:paraId="0000022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Tercero.</w:t>
      </w:r>
      <w:r w:rsidDel="00000000" w:rsidR="00000000" w:rsidRPr="00000000">
        <w:rPr>
          <w:rFonts w:ascii="Tahoma" w:cs="Tahoma" w:eastAsia="Tahoma" w:hAnsi="Tahoma"/>
          <w:sz w:val="20"/>
          <w:szCs w:val="20"/>
          <w:rtl w:val="0"/>
        </w:rPr>
        <w:t xml:space="preserve"> Que se compromete/n a poner en conocimiento del órgano de contratación/comisión de evaluación, sin dilación, cualquier situación de conflicto de intereses o causa de abstención que dé o pudiera dar lugar a dicho escenario.</w:t>
      </w:r>
    </w:p>
    <w:p w:rsidR="00000000" w:rsidDel="00000000" w:rsidP="00000000" w:rsidRDefault="00000000" w:rsidRPr="00000000" w14:paraId="00000222">
      <w:pPr>
        <w:tabs>
          <w:tab w:val="left" w:leader="none" w:pos="851"/>
        </w:tabs>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Cuarto.</w:t>
      </w:r>
      <w:r w:rsidDel="00000000" w:rsidR="00000000" w:rsidRPr="00000000">
        <w:rPr>
          <w:rFonts w:ascii="Tahoma" w:cs="Tahoma" w:eastAsia="Tahoma" w:hAnsi="Tahoma"/>
          <w:sz w:val="20"/>
          <w:szCs w:val="20"/>
          <w:rtl w:val="0"/>
        </w:rPr>
        <w:t xml:space="preserve"> Conozco que, una declaración de ausencia de conflicto de intereses que se demuestre que sea falsa, acarreará las consecuencias disciplinarias/administrativas/judiciales que establezca la normativa de aplicación.</w:t>
      </w:r>
    </w:p>
    <w:sdt>
      <w:sdtPr>
        <w:lock w:val="contentLocked"/>
        <w:id w:val="1741199291"/>
        <w:tag w:val="goog_rdk_1"/>
      </w:sdtPr>
      <w:sdtContent>
        <w:tbl>
          <w:tblPr>
            <w:tblStyle w:val="Table7"/>
            <w:tblW w:w="8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65"/>
            <w:tblGridChange w:id="0">
              <w:tblGrid>
                <w:gridCol w:w="88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4">
                <w:pPr>
                  <w:widowControl w:val="0"/>
                  <w:spacing w:after="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 fecha de la firma electrónica</w:t>
                </w:r>
              </w:p>
              <w:p w:rsidR="00000000" w:rsidDel="00000000" w:rsidP="00000000" w:rsidRDefault="00000000" w:rsidRPr="00000000" w14:paraId="00000225">
                <w:pPr>
                  <w:widowControl w:val="0"/>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6">
                <w:pPr>
                  <w:widowControl w:val="0"/>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7">
                <w:pPr>
                  <w:widowControl w:val="0"/>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8">
                <w:pPr>
                  <w:widowControl w:val="0"/>
                  <w:spacing w:after="0" w:line="240" w:lineRule="auto"/>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229">
      <w:pPr>
        <w:tabs>
          <w:tab w:val="left" w:leader="none" w:pos="851"/>
        </w:tabs>
        <w:spacing w:after="120" w:line="276" w:lineRule="auto"/>
        <w:ind w:right="-409.1338582677156"/>
        <w:jc w:val="both"/>
        <w:rPr>
          <w:rFonts w:ascii="Tahoma" w:cs="Tahoma" w:eastAsia="Tahoma" w:hAnsi="Tahoma"/>
          <w:b w:val="1"/>
          <w:bCs w:val="1"/>
          <w:sz w:val="20"/>
          <w:szCs w:val="20"/>
        </w:rPr>
      </w:pPr>
      <w:r w:rsidDel="00000000" w:rsidR="00000000" w:rsidRPr="00000000">
        <w:rPr>
          <w:rtl w:val="0"/>
        </w:rPr>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0">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2A">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2B">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C">
    <w:pPr>
      <w:tabs>
        <w:tab w:val="center" w:leader="none" w:pos="4252.0001220703125"/>
        <w:tab w:val="right" w:leader="none" w:pos="8504.000244140625"/>
      </w:tabs>
      <w:spacing w:after="0" w:line="240" w:lineRule="auto"/>
      <w:rPr/>
    </w:pPr>
    <w:r w:rsidDel="00000000" w:rsidR="00000000" w:rsidRPr="00000000">
      <w:rPr/>
      <w:drawing>
        <wp:inline distB="114300" distT="114300" distL="114300" distR="114300">
          <wp:extent cx="5399730" cy="9144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973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22D">
    <w:pPr>
      <w:spacing w:after="0" w:line="240"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Plan de Recuperación, Transformación y Resiliencia - Financiado por la Unión Europea – NextGenerationEU </w:t>
    </w:r>
  </w:p>
  <w:p w:rsidR="00000000" w:rsidDel="00000000" w:rsidP="00000000" w:rsidRDefault="00000000" w:rsidRPr="00000000" w14:paraId="0000022E">
    <w:pPr>
      <w:spacing w:after="0" w:line="240" w:lineRule="auto"/>
      <w:jc w:val="center"/>
      <w:rPr/>
    </w:pPr>
    <w:r w:rsidDel="00000000" w:rsidR="00000000" w:rsidRPr="00000000">
      <w:rPr>
        <w:rFonts w:ascii="Tahoma" w:cs="Tahoma" w:eastAsia="Tahoma" w:hAnsi="Tahoma"/>
        <w:sz w:val="18"/>
        <w:szCs w:val="18"/>
        <w:rtl w:val="0"/>
      </w:rPr>
      <w:t xml:space="preserve">Cofinanciación por el Mecanismo de Recuperación y Resiliencia (MRR)  en el marco de la primera convocatoria de Ciclo Urbano del Agua</w:t>
    </w:r>
    <w:r w:rsidDel="00000000" w:rsidR="00000000" w:rsidRPr="00000000">
      <w:rPr>
        <w:rtl w:val="0"/>
      </w:rPr>
    </w:r>
  </w:p>
  <w:p w:rsidR="00000000" w:rsidDel="00000000" w:rsidP="00000000" w:rsidRDefault="00000000" w:rsidRPr="00000000" w14:paraId="0000022F">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4">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6">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8">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9">
    <w:lvl w:ilvl="0">
      <w:start w:val="0"/>
      <w:numFmt w:val="bullet"/>
      <w:lvlText w:val="●"/>
      <w:lvlJc w:val="left"/>
      <w:pPr>
        <w:ind w:left="927" w:hanging="360"/>
      </w:pPr>
      <w:rPr>
        <w:rFonts w:ascii="Calibri" w:cs="Calibri" w:eastAsia="Calibri" w:hAnsi="Calibri"/>
      </w:rPr>
    </w:lvl>
    <w:lvl w:ilvl="1">
      <w:start w:val="0"/>
      <w:numFmt w:val="bullet"/>
      <w:lvlText w:val="○"/>
      <w:lvlJc w:val="left"/>
      <w:pPr>
        <w:ind w:left="1647" w:hanging="360"/>
      </w:pPr>
      <w:rPr>
        <w:rFonts w:ascii="Courier New" w:cs="Courier New" w:eastAsia="Courier New" w:hAnsi="Courier New"/>
      </w:rPr>
    </w:lvl>
    <w:lvl w:ilvl="2">
      <w:start w:val="0"/>
      <w:numFmt w:val="bullet"/>
      <w:lvlText w:val="■"/>
      <w:lvlJc w:val="left"/>
      <w:pPr>
        <w:ind w:left="2367" w:hanging="360"/>
      </w:pPr>
      <w:rPr>
        <w:rFonts w:ascii="Calibri" w:cs="Calibri" w:eastAsia="Calibri" w:hAnsi="Calibri"/>
      </w:rPr>
    </w:lvl>
    <w:lvl w:ilvl="3">
      <w:start w:val="0"/>
      <w:numFmt w:val="bullet"/>
      <w:lvlText w:val="●"/>
      <w:lvlJc w:val="left"/>
      <w:pPr>
        <w:ind w:left="3087" w:hanging="360"/>
      </w:pPr>
      <w:rPr>
        <w:rFonts w:ascii="Calibri" w:cs="Calibri" w:eastAsia="Calibri" w:hAnsi="Calibri"/>
      </w:rPr>
    </w:lvl>
    <w:lvl w:ilvl="4">
      <w:start w:val="0"/>
      <w:numFmt w:val="bullet"/>
      <w:lvlText w:val="○"/>
      <w:lvlJc w:val="left"/>
      <w:pPr>
        <w:ind w:left="3807" w:hanging="360"/>
      </w:pPr>
      <w:rPr>
        <w:rFonts w:ascii="Courier New" w:cs="Courier New" w:eastAsia="Courier New" w:hAnsi="Courier New"/>
      </w:rPr>
    </w:lvl>
    <w:lvl w:ilvl="5">
      <w:start w:val="0"/>
      <w:numFmt w:val="bullet"/>
      <w:lvlText w:val="■"/>
      <w:lvlJc w:val="left"/>
      <w:pPr>
        <w:ind w:left="4527" w:hanging="360"/>
      </w:pPr>
      <w:rPr>
        <w:rFonts w:ascii="Calibri" w:cs="Calibri" w:eastAsia="Calibri" w:hAnsi="Calibri"/>
      </w:rPr>
    </w:lvl>
    <w:lvl w:ilvl="6">
      <w:start w:val="0"/>
      <w:numFmt w:val="bullet"/>
      <w:lvlText w:val="●"/>
      <w:lvlJc w:val="left"/>
      <w:pPr>
        <w:ind w:left="5247" w:hanging="360"/>
      </w:pPr>
      <w:rPr>
        <w:rFonts w:ascii="Calibri" w:cs="Calibri" w:eastAsia="Calibri" w:hAnsi="Calibri"/>
      </w:rPr>
    </w:lvl>
    <w:lvl w:ilvl="7">
      <w:start w:val="0"/>
      <w:numFmt w:val="bullet"/>
      <w:lvlText w:val="○"/>
      <w:lvlJc w:val="left"/>
      <w:pPr>
        <w:ind w:left="5967" w:hanging="360"/>
      </w:pPr>
      <w:rPr>
        <w:rFonts w:ascii="Courier New" w:cs="Courier New" w:eastAsia="Courier New" w:hAnsi="Courier New"/>
      </w:rPr>
    </w:lvl>
    <w:lvl w:ilvl="8">
      <w:start w:val="0"/>
      <w:numFmt w:val="bullet"/>
      <w:lvlText w:val="■"/>
      <w:lvlJc w:val="left"/>
      <w:pPr>
        <w:ind w:left="6687" w:hanging="360"/>
      </w:pPr>
      <w:rPr>
        <w:rFonts w:ascii="Calibri" w:cs="Calibri" w:eastAsia="Calibri" w:hAnsi="Calibri"/>
      </w:rPr>
    </w:lvl>
  </w:abstractNum>
  <w:abstractNum w:abstractNumId="10">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1">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4">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10">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5">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s3tFjbB8CtPr/nrNKfcZPQ3Pjg==">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