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spacing w:after="240" w:line="240" w:lineRule="auto"/>
        <w:ind w:right="-409.133858267715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rPr>
      </w:pPr>
      <w:bookmarkStart w:colFirst="0" w:colLast="0" w:name="_heading=h.wkj6y0695y6" w:id="0"/>
      <w:bookmarkEnd w:id="0"/>
      <w:r w:rsidDel="00000000" w:rsidR="00000000" w:rsidRPr="00000000">
        <w:rPr>
          <w:rFonts w:ascii="Tahoma" w:cs="Tahoma" w:eastAsia="Tahoma" w:hAnsi="Tahoma"/>
          <w:b w:val="1"/>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008">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(Nº EXP.: AB/2025/137)</w:t>
      </w:r>
    </w:p>
    <w:p w:rsidR="00000000" w:rsidDel="00000000" w:rsidP="00000000" w:rsidRDefault="00000000" w:rsidRPr="00000000" w14:paraId="00000009">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rtl w:val="0"/>
        </w:rPr>
        <w:t xml:space="preserve">PROCEDIMIENTO ABIERTO</w:t>
      </w:r>
    </w:p>
    <w:p w:rsidR="00000000" w:rsidDel="00000000" w:rsidP="00000000" w:rsidRDefault="00000000" w:rsidRPr="00000000" w14:paraId="0000000B">
      <w:pPr>
        <w:pStyle w:val="Heading1"/>
        <w:rPr>
          <w:b w:val="0"/>
          <w:u w:val="single"/>
        </w:rPr>
      </w:pPr>
      <w:r w:rsidDel="00000000" w:rsidR="00000000" w:rsidRPr="00000000">
        <w:rPr>
          <w:u w:val="single"/>
          <w:rtl w:val="0"/>
        </w:rPr>
        <w:t xml:space="preserve">ANEXO Nº 0</w:t>
      </w:r>
      <w:r w:rsidDel="00000000" w:rsidR="00000000" w:rsidRPr="00000000">
        <w:rPr>
          <w:rtl w:val="0"/>
        </w:rPr>
      </w:r>
    </w:p>
    <w:p w:rsidR="00000000" w:rsidDel="00000000" w:rsidP="00000000" w:rsidRDefault="00000000" w:rsidRPr="00000000" w14:paraId="0000000C">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00E">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00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10"/>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8"/>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8"/>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8"/>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8"/>
        </w:numPr>
        <w:spacing w:after="120" w:line="276" w:lineRule="auto"/>
        <w:ind w:left="714" w:right="-4"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rPr>
          <w:b w:val="0"/>
          <w:u w:val="single"/>
        </w:rPr>
      </w:pPr>
      <w:r w:rsidDel="00000000" w:rsidR="00000000" w:rsidRPr="00000000">
        <w:rPr>
          <w:u w:val="single"/>
          <w:rtl w:val="0"/>
        </w:rPr>
        <w:t xml:space="preserve">ANEXO Nº 1.a </w:t>
      </w:r>
      <w:r w:rsidDel="00000000" w:rsidR="00000000" w:rsidRPr="00000000">
        <w:rPr>
          <w:rtl w:val="0"/>
        </w:rPr>
      </w:r>
    </w:p>
    <w:p w:rsidR="00000000" w:rsidDel="00000000" w:rsidP="00000000" w:rsidRDefault="00000000" w:rsidRPr="00000000" w14:paraId="0000003B">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3C">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03D">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03E">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ni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
        <w:jc w:val="both"/>
        <w:rPr>
          <w:rFonts w:ascii="Tahoma" w:cs="Tahoma" w:eastAsia="Tahoma" w:hAnsi="Tahoma"/>
          <w:sz w:val="18"/>
          <w:szCs w:val="18"/>
        </w:rPr>
      </w:pPr>
      <w:r w:rsidDel="00000000" w:rsidR="00000000" w:rsidRPr="00000000">
        <w:rPr>
          <w:rFonts w:ascii="Tahoma" w:cs="Tahoma" w:eastAsia="Tahoma" w:hAnsi="Tahoma"/>
          <w:sz w:val="20"/>
          <w:szCs w:val="20"/>
          <w:rtl w:val="0"/>
        </w:rPr>
        <w:t xml:space="preserve">4.- Que dispone de la habilitación empresarial necesaria por hallarse inscrita en el Registro de Agentes de la Seguridad en Cataluña (RASIC) en la modalidad de empresa instaladora de alta tensión y baja tensión categoría especialista, o inscripción equivalente en el correspondiente registro.</w:t>
      </w:r>
      <w:r w:rsidDel="00000000" w:rsidR="00000000" w:rsidRPr="00000000">
        <w:rPr>
          <w:rtl w:val="0"/>
        </w:rPr>
      </w:r>
    </w:p>
    <w:p w:rsidR="00000000" w:rsidDel="00000000" w:rsidP="00000000" w:rsidRDefault="00000000" w:rsidRPr="00000000" w14:paraId="0000004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da cumplimiento a las previsiones de la normativa en materia de prevención de riesgos laborales.</w:t>
      </w:r>
    </w:p>
    <w:p w:rsidR="00000000" w:rsidDel="00000000" w:rsidP="00000000" w:rsidRDefault="00000000" w:rsidRPr="00000000" w14:paraId="0000004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6">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4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49">
      <w:pPr>
        <w:spacing w:after="240" w:lineRule="auto"/>
        <w:ind w:right="-4"/>
        <w:rPr>
          <w:rFonts w:ascii="Tahoma" w:cs="Tahoma" w:eastAsia="Tahoma" w:hAnsi="Tahoma"/>
        </w:rPr>
      </w:pPr>
      <w:r w:rsidDel="00000000" w:rsidR="00000000" w:rsidRPr="00000000">
        <w:rPr>
          <w:rtl w:val="0"/>
        </w:rPr>
      </w:r>
    </w:p>
    <w:p w:rsidR="00000000" w:rsidDel="00000000" w:rsidP="00000000" w:rsidRDefault="00000000" w:rsidRPr="00000000" w14:paraId="0000004A">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4B">
      <w:pPr>
        <w:spacing w:after="0" w:before="120" w:line="240"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1"/>
        <w:rPr>
          <w:b w:val="0"/>
          <w:u w:val="single"/>
        </w:rPr>
      </w:pPr>
      <w:r w:rsidDel="00000000" w:rsidR="00000000" w:rsidRPr="00000000">
        <w:rPr>
          <w:u w:val="single"/>
          <w:rtl w:val="0"/>
        </w:rPr>
        <w:t xml:space="preserve">ANEXO Nº 1.b</w:t>
      </w:r>
      <w:r w:rsidDel="00000000" w:rsidR="00000000" w:rsidRPr="00000000">
        <w:rPr>
          <w:rtl w:val="0"/>
        </w:rPr>
      </w:r>
    </w:p>
    <w:p w:rsidR="00000000" w:rsidDel="00000000" w:rsidP="00000000" w:rsidRDefault="00000000" w:rsidRPr="00000000" w14:paraId="0000004D">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w:t>
      </w:r>
    </w:p>
    <w:p w:rsidR="00000000" w:rsidDel="00000000" w:rsidP="00000000" w:rsidRDefault="00000000" w:rsidRPr="00000000" w14:paraId="0000004E">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(EN CASO DE EMPRESA EXTRANJERA COMUNITARIA)</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04F">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050">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051">
      <w:pPr>
        <w:spacing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5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dispone de la habilitación empresarial necesaria por hallarse inscrita en el Registro de Agentes de la Seguridad en Cataluña (RASIC) en la modalidad de empresa instaladora de alta tensión y baja tensión categoría especialista, o inscripción equivalente en el correspondiente registro.</w:t>
      </w:r>
    </w:p>
    <w:p w:rsidR="00000000" w:rsidDel="00000000" w:rsidP="00000000" w:rsidRDefault="00000000" w:rsidRPr="00000000" w14:paraId="0000005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dispone de la capacidad y solvencia exigida para la ejecución del presente Contrato. </w:t>
      </w:r>
    </w:p>
    <w:p w:rsidR="00000000" w:rsidDel="00000000" w:rsidP="00000000" w:rsidRDefault="00000000" w:rsidRPr="00000000" w14:paraId="0000005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da cumplimiento a las previsiones de la normativa en materia de prevención de riesgos laborales</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05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9">
      <w:pPr>
        <w:spacing w:after="120" w:line="276" w:lineRule="auto"/>
        <w:ind w:right="-4"/>
        <w:jc w:val="both"/>
        <w:rPr>
          <w:rFonts w:ascii="Tahoma" w:cs="Tahoma" w:eastAsia="Tahoma" w:hAnsi="Tahoma"/>
        </w:rPr>
      </w:pPr>
      <w:r w:rsidDel="00000000" w:rsidR="00000000" w:rsidRPr="00000000">
        <w:rPr>
          <w:rFonts w:ascii="Tahoma" w:cs="Tahoma" w:eastAsia="Tahoma" w:hAnsi="Tahoma"/>
          <w:sz w:val="20"/>
          <w:szCs w:val="20"/>
          <w:rtl w:val="0"/>
        </w:rPr>
        <w:t xml:space="preserve">8.- En caso de que el Contrato se ejecute en España,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5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5C">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5D">
      <w:pPr>
        <w:spacing w:after="0" w:before="12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E">
      <w:pPr>
        <w:spacing w:after="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vertAlign w:val="superscript"/>
          <w:rtl w:val="0"/>
        </w:rPr>
        <w:t xml:space="preserve">1</w:t>
      </w:r>
      <w:r w:rsidDel="00000000" w:rsidR="00000000" w:rsidRPr="00000000">
        <w:rPr>
          <w:rFonts w:ascii="Tahoma" w:cs="Tahoma" w:eastAsia="Tahoma" w:hAnsi="Tahoma"/>
          <w:i w:val="1"/>
          <w:color w:val="767171"/>
          <w:sz w:val="18"/>
          <w:szCs w:val="18"/>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F">
      <w:pPr>
        <w:pStyle w:val="Heading1"/>
        <w:rPr>
          <w:b w:val="0"/>
          <w:u w:val="single"/>
        </w:rPr>
      </w:pPr>
      <w:r w:rsidDel="00000000" w:rsidR="00000000" w:rsidRPr="00000000">
        <w:rPr>
          <w:u w:val="single"/>
          <w:rtl w:val="0"/>
        </w:rPr>
        <w:t xml:space="preserve">ANEXO Nº 1.c</w:t>
      </w:r>
      <w:r w:rsidDel="00000000" w:rsidR="00000000" w:rsidRPr="00000000">
        <w:rPr>
          <w:rtl w:val="0"/>
        </w:rPr>
      </w:r>
    </w:p>
    <w:p w:rsidR="00000000" w:rsidDel="00000000" w:rsidP="00000000" w:rsidRDefault="00000000" w:rsidRPr="00000000" w14:paraId="00000060">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w:t>
      </w:r>
    </w:p>
    <w:p w:rsidR="00000000" w:rsidDel="00000000" w:rsidP="00000000" w:rsidRDefault="00000000" w:rsidRPr="00000000" w14:paraId="00000061">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(EN CASO DE EMPRESA EXTRANJERA NO COMUNITARIA)</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062">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063">
      <w:pPr>
        <w:spacing w:after="24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rtl w:val="0"/>
        </w:rPr>
        <w:t xml:space="preserve">(Nº EXP.: AB/2025/137)</w:t>
      </w:r>
      <w:r w:rsidDel="00000000" w:rsidR="00000000" w:rsidRPr="00000000">
        <w:rPr>
          <w:rtl w:val="0"/>
        </w:rPr>
      </w:r>
    </w:p>
    <w:p w:rsidR="00000000" w:rsidDel="00000000" w:rsidP="00000000" w:rsidRDefault="00000000" w:rsidRPr="00000000" w14:paraId="00000064">
      <w:pPr>
        <w:spacing w:line="276" w:lineRule="auto"/>
        <w:ind w:right="-4"/>
        <w:jc w:val="both"/>
        <w:rPr>
          <w:rFonts w:ascii="Tahoma" w:cs="Tahoma" w:eastAsia="Tahoma" w:hAnsi="Tahoma"/>
          <w:b w:val="1"/>
          <w:sz w:val="20"/>
          <w:szCs w:val="20"/>
        </w:rPr>
      </w:pPr>
      <w:bookmarkStart w:colFirst="0" w:colLast="0" w:name="_heading=h.4d34og8" w:id="1"/>
      <w:bookmarkEnd w:id="1"/>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6">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dispone de la habilitación empresarial necesaria por hallarse inscrita en el Registro de Agentes de la Seguridad en Cataluña (RASIC) en la modalidad de empresa instaladora de alta tensión y baja tensión categoría especialista, o inscripción equivalente en el correspondiente registro.</w:t>
      </w:r>
    </w:p>
    <w:p w:rsidR="00000000" w:rsidDel="00000000" w:rsidP="00000000" w:rsidRDefault="00000000" w:rsidRPr="00000000" w14:paraId="00000068">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dispone de la capacidad y solvencia exigida para la ejecución del presente Contrato. </w:t>
      </w:r>
    </w:p>
    <w:p w:rsidR="00000000" w:rsidDel="00000000" w:rsidP="00000000" w:rsidRDefault="00000000" w:rsidRPr="00000000" w14:paraId="0000006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da cumplimiento a las previsiones de la normativa en materia de prevención de riesgos laborales</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06B">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C">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8.- En caso de que el Contrato se ejecute en España,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D">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6E">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6F">
      <w:pPr>
        <w:spacing w:after="0" w:line="240" w:lineRule="auto"/>
        <w:ind w:right="-4"/>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0">
      <w:pPr>
        <w:spacing w:after="0" w:before="12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1">
      <w:pPr>
        <w:spacing w:after="0" w:line="276" w:lineRule="auto"/>
        <w:ind w:right="-4"/>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72">
      <w:pPr>
        <w:pStyle w:val="Heading1"/>
        <w:rPr>
          <w:b w:val="0"/>
          <w:u w:val="single"/>
        </w:rPr>
      </w:pPr>
      <w:r w:rsidDel="00000000" w:rsidR="00000000" w:rsidRPr="00000000">
        <w:rPr>
          <w:u w:val="single"/>
          <w:rtl w:val="0"/>
        </w:rPr>
        <w:t xml:space="preserve">ANEXO Nº 2</w:t>
      </w:r>
      <w:r w:rsidDel="00000000" w:rsidR="00000000" w:rsidRPr="00000000">
        <w:rPr>
          <w:rtl w:val="0"/>
        </w:rPr>
      </w:r>
    </w:p>
    <w:p w:rsidR="00000000" w:rsidDel="00000000" w:rsidP="00000000" w:rsidRDefault="00000000" w:rsidRPr="00000000" w14:paraId="00000073">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74">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075">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076">
      <w:pPr>
        <w:spacing w:after="24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7">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9">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3.004.783,50.-€</w:t>
            </w:r>
            <w:r w:rsidDel="00000000" w:rsidR="00000000" w:rsidRPr="00000000">
              <w:rPr>
                <w:rFonts w:ascii="Tahoma" w:cs="Tahoma" w:eastAsia="Tahoma" w:hAnsi="Tahoma"/>
                <w:sz w:val="18"/>
                <w:szCs w:val="18"/>
                <w:rtl w:val="0"/>
              </w:rPr>
              <w:t xml:space="preserve">, referido al año de mayor volumen de negocio de los </w:t>
            </w:r>
            <w:r w:rsidDel="00000000" w:rsidR="00000000" w:rsidRPr="00000000">
              <w:rPr>
                <w:rFonts w:ascii="Tahoma" w:cs="Tahoma" w:eastAsia="Tahoma" w:hAnsi="Tahoma"/>
                <w:b w:val="1"/>
                <w:sz w:val="18"/>
                <w:szCs w:val="18"/>
                <w:rtl w:val="0"/>
              </w:rPr>
              <w:t xml:space="preserve">TRES (3) últimos ejercicios disponibles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2022, volumen de negocios (€): [·]</w:t>
            </w:r>
          </w:p>
          <w:p w:rsidR="00000000" w:rsidDel="00000000" w:rsidP="00000000" w:rsidRDefault="00000000" w:rsidRPr="00000000" w14:paraId="0000007B">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C">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2023, volumen de negocios (€): [·]</w:t>
            </w:r>
          </w:p>
          <w:p w:rsidR="00000000" w:rsidDel="00000000" w:rsidP="00000000" w:rsidRDefault="00000000" w:rsidRPr="00000000" w14:paraId="0000007D">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E">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2024,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F">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1">
            <w:pPr>
              <w:spacing w:after="0" w:before="40" w:line="276" w:lineRule="auto"/>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Relación de los principales </w:t>
            </w:r>
            <w:r w:rsidDel="00000000" w:rsidR="00000000" w:rsidRPr="00000000">
              <w:rPr>
                <w:rFonts w:ascii="Tahoma" w:cs="Tahoma" w:eastAsia="Tahoma" w:hAnsi="Tahoma"/>
                <w:b w:val="1"/>
                <w:sz w:val="18"/>
                <w:szCs w:val="18"/>
                <w:rtl w:val="0"/>
              </w:rPr>
              <w:t xml:space="preserve">suministros de cabinas y/u obras similares a los del objeto del contrato, efectuados en el curso de los TRES (3) últimos años.</w:t>
            </w:r>
          </w:p>
          <w:p w:rsidR="00000000" w:rsidDel="00000000" w:rsidP="00000000" w:rsidRDefault="00000000" w:rsidRPr="00000000" w14:paraId="00000082">
            <w:pPr>
              <w:spacing w:after="0" w:before="40" w:line="276" w:lineRule="auto"/>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083">
            <w:pPr>
              <w:spacing w:after="0" w:before="40" w:line="276" w:lineRule="auto"/>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084">
            <w:pPr>
              <w:spacing w:after="0" w:before="40" w:line="276" w:lineRule="auto"/>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El importe anual acumulado en el año de mayor ejecución que el operador económico deberá acreditar como ejecutado corresponderá a un </w:t>
            </w:r>
            <w:r w:rsidDel="00000000" w:rsidR="00000000" w:rsidRPr="00000000">
              <w:rPr>
                <w:rFonts w:ascii="Tahoma" w:cs="Tahoma" w:eastAsia="Tahoma" w:hAnsi="Tahoma"/>
                <w:i w:val="1"/>
                <w:sz w:val="18"/>
                <w:szCs w:val="18"/>
                <w:u w:val="single"/>
                <w:rtl w:val="0"/>
              </w:rPr>
              <w:t xml:space="preserve">importe igual o superior a 1.402.232,30.-€ </w:t>
            </w:r>
            <w:r w:rsidDel="00000000" w:rsidR="00000000" w:rsidRPr="00000000">
              <w:rPr>
                <w:rFonts w:ascii="Tahoma" w:cs="Tahoma" w:eastAsia="Tahoma" w:hAnsi="Tahoma"/>
                <w:i w:val="1"/>
                <w:sz w:val="18"/>
                <w:szCs w:val="18"/>
                <w:rtl w:val="0"/>
              </w:rPr>
              <w:t xml:space="preserve">referido a los TRES (3) últimos años.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6">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9">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C">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F">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2">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5">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56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7">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p w:rsidR="00000000" w:rsidDel="00000000" w:rsidP="00000000" w:rsidRDefault="00000000" w:rsidRPr="00000000" w14:paraId="00000098">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99">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09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r w:rsidDel="00000000" w:rsidR="00000000" w:rsidRPr="00000000">
        <w:br w:type="page"/>
      </w:r>
      <w:r w:rsidDel="00000000" w:rsidR="00000000" w:rsidRPr="00000000">
        <w:rPr>
          <w:rtl w:val="0"/>
        </w:rPr>
      </w:r>
    </w:p>
    <w:p w:rsidR="00000000" w:rsidDel="00000000" w:rsidP="00000000" w:rsidRDefault="00000000" w:rsidRPr="00000000" w14:paraId="0000009B">
      <w:pPr>
        <w:pStyle w:val="Heading1"/>
        <w:rPr>
          <w:b w:val="0"/>
          <w:u w:val="single"/>
        </w:rPr>
      </w:pPr>
      <w:r w:rsidDel="00000000" w:rsidR="00000000" w:rsidRPr="00000000">
        <w:rPr>
          <w:u w:val="single"/>
          <w:rtl w:val="0"/>
        </w:rPr>
        <w:t xml:space="preserve">ANEXO Nº 3.1</w:t>
      </w:r>
      <w:r w:rsidDel="00000000" w:rsidR="00000000" w:rsidRPr="00000000">
        <w:rPr>
          <w:rtl w:val="0"/>
        </w:rPr>
      </w:r>
    </w:p>
    <w:p w:rsidR="00000000" w:rsidDel="00000000" w:rsidP="00000000" w:rsidRDefault="00000000" w:rsidRPr="00000000" w14:paraId="0000009C">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INTEGRACIÓN DE SOLVENCIA</w:t>
      </w:r>
    </w:p>
    <w:p w:rsidR="00000000" w:rsidDel="00000000" w:rsidP="00000000" w:rsidRDefault="00000000" w:rsidRPr="00000000" w14:paraId="0000009D">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09E">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09F">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una parte, el/la Sr./a [·], con DNI [·], actuando en nombre propio / en representación de la sociedad [·]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con NIF [·], actuando en su condición de [·], con domicilio profesional en [·].</w:t>
      </w:r>
    </w:p>
    <w:p w:rsidR="00000000" w:rsidDel="00000000" w:rsidP="00000000" w:rsidRDefault="00000000" w:rsidRPr="00000000" w14:paraId="000000A0">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otra parte, el/la Sr./a [·], con DNI [·], actuando en nombre propio / en representación de la sociedad [·] [</w:t>
      </w:r>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 con NIF [·], actuando en su condición de [·], con domicilio profesional en [·].</w:t>
      </w:r>
    </w:p>
    <w:p w:rsidR="00000000" w:rsidDel="00000000" w:rsidP="00000000" w:rsidRDefault="00000000" w:rsidRPr="00000000" w14:paraId="000000A1">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EXPONEN</w:t>
      </w:r>
    </w:p>
    <w:p w:rsidR="00000000" w:rsidDel="00000000" w:rsidP="00000000" w:rsidRDefault="00000000" w:rsidRPr="00000000" w14:paraId="000000A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para dar cumplimiento a los requisitos de solvencia exigidos es necesario que [·]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complete su solvencia mediante la integración de la solvencia de [·] </w:t>
      </w:r>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A3">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dicha razón asumen el siguiente</w:t>
      </w:r>
    </w:p>
    <w:p w:rsidR="00000000" w:rsidDel="00000000" w:rsidP="00000000" w:rsidRDefault="00000000" w:rsidRPr="00000000" w14:paraId="000000A4">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COMPROMISO</w:t>
      </w:r>
    </w:p>
    <w:p w:rsidR="00000000" w:rsidDel="00000000" w:rsidP="00000000" w:rsidRDefault="00000000" w:rsidRPr="00000000" w14:paraId="000000A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en caso de que resulte adjudicatario del presente Contrato integrará su solvencia con [·][</w:t>
      </w:r>
      <w:r w:rsidDel="00000000" w:rsidR="00000000" w:rsidRPr="00000000">
        <w:rPr>
          <w:rFonts w:ascii="Tahoma" w:cs="Tahoma" w:eastAsia="Tahoma" w:hAnsi="Tahoma"/>
          <w:i w:val="1"/>
          <w:sz w:val="20"/>
          <w:szCs w:val="20"/>
          <w:rtl w:val="0"/>
        </w:rPr>
        <w:t xml:space="preserve">entidad con la que se integre la solvencia</w:t>
      </w:r>
      <w:r w:rsidDel="00000000" w:rsidR="00000000" w:rsidRPr="00000000">
        <w:rPr>
          <w:rFonts w:ascii="Tahoma" w:cs="Tahoma" w:eastAsia="Tahoma" w:hAnsi="Tahoma"/>
          <w:sz w:val="20"/>
          <w:szCs w:val="20"/>
          <w:rtl w:val="0"/>
        </w:rPr>
        <w:t xml:space="preserve">] y este último se compromete a poner a disposición del primero cuantos medios sean necesarios para integrar la solvencia del adjudicatario, respondiendo ambos de forma conjunta y solidaria en la ejecución del Contrato. </w:t>
      </w:r>
    </w:p>
    <w:p w:rsidR="00000000" w:rsidDel="00000000" w:rsidP="00000000" w:rsidRDefault="00000000" w:rsidRPr="00000000" w14:paraId="000000A6">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para que así conste se suscribe el presente compromiso en [·], a [·] de [·] de [·].</w:t>
      </w:r>
    </w:p>
    <w:p w:rsidR="00000000" w:rsidDel="00000000" w:rsidP="00000000" w:rsidRDefault="00000000" w:rsidRPr="00000000" w14:paraId="000000A8">
      <w:pPr>
        <w:spacing w:after="120" w:line="276" w:lineRule="auto"/>
        <w:ind w:right="-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9">
      <w:pPr>
        <w:spacing w:after="120" w:line="276" w:lineRule="auto"/>
        <w:ind w:right="-4"/>
        <w:jc w:val="both"/>
        <w:rPr>
          <w:rFonts w:ascii="Tahoma" w:cs="Tahoma" w:eastAsia="Tahoma" w:hAnsi="Tahoma"/>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tcPr>
          <w:p w:rsidR="00000000" w:rsidDel="00000000" w:rsidP="00000000" w:rsidRDefault="00000000" w:rsidRPr="00000000" w14:paraId="000000AA">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i w:val="1"/>
                <w:sz w:val="20"/>
                <w:szCs w:val="20"/>
                <w:rtl w:val="0"/>
              </w:rPr>
              <w:t xml:space="preserve">(Nombre del representante del operador económico licitador)</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AB">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tcPr>
          <w:p w:rsidR="00000000" w:rsidDel="00000000" w:rsidP="00000000" w:rsidRDefault="00000000" w:rsidRPr="00000000" w14:paraId="000000AC">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i w:val="1"/>
                <w:sz w:val="20"/>
                <w:szCs w:val="20"/>
                <w:rtl w:val="0"/>
              </w:rPr>
              <w:t xml:space="preserve">(Nombre del representante de la entidad con la que se integra solvencia)</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AD">
            <w:pPr>
              <w:spacing w:after="120" w:line="276" w:lineRule="auto"/>
              <w:ind w:right="-4"/>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AE">
      <w:pPr>
        <w:tabs>
          <w:tab w:val="center" w:leader="none" w:pos="4252"/>
          <w:tab w:val="right" w:leader="none" w:pos="8504"/>
        </w:tabs>
        <w:spacing w:after="120" w:line="276" w:lineRule="auto"/>
        <w:ind w:right="-4"/>
        <w:jc w:val="both"/>
        <w:rPr>
          <w:rFonts w:ascii="Tahoma" w:cs="Tahoma" w:eastAsia="Tahoma" w:hAnsi="Tahoma"/>
          <w:b w:val="1"/>
          <w:i w:val="1"/>
          <w:sz w:val="20"/>
          <w:szCs w:val="20"/>
        </w:rPr>
      </w:pPr>
      <w:r w:rsidDel="00000000" w:rsidR="00000000" w:rsidRPr="00000000">
        <w:rPr>
          <w:rtl w:val="0"/>
        </w:rPr>
      </w:r>
    </w:p>
    <w:p w:rsidR="00000000" w:rsidDel="00000000" w:rsidP="00000000" w:rsidRDefault="00000000" w:rsidRPr="00000000" w14:paraId="000000AF">
      <w:pPr>
        <w:tabs>
          <w:tab w:val="center" w:leader="none" w:pos="4252"/>
          <w:tab w:val="right" w:leader="none" w:pos="8504"/>
        </w:tabs>
        <w:spacing w:after="120" w:line="276" w:lineRule="auto"/>
        <w:ind w:right="-4"/>
        <w:jc w:val="both"/>
        <w:rPr>
          <w:rFonts w:ascii="Tahoma" w:cs="Tahoma" w:eastAsia="Tahoma" w:hAnsi="Tahoma"/>
          <w:i w:val="1"/>
          <w:sz w:val="20"/>
          <w:szCs w:val="20"/>
        </w:rPr>
      </w:pPr>
      <w:r w:rsidDel="00000000" w:rsidR="00000000" w:rsidRPr="00000000">
        <w:rPr>
          <w:rFonts w:ascii="Tahoma" w:cs="Tahoma" w:eastAsia="Tahoma" w:hAnsi="Tahoma"/>
          <w:b w:val="1"/>
          <w:i w:val="1"/>
          <w:sz w:val="20"/>
          <w:szCs w:val="20"/>
          <w:rtl w:val="0"/>
        </w:rPr>
        <w:t xml:space="preserve">NOTA:</w:t>
      </w:r>
      <w:r w:rsidDel="00000000" w:rsidR="00000000" w:rsidRPr="00000000">
        <w:rPr>
          <w:rFonts w:ascii="Tahoma" w:cs="Tahoma" w:eastAsia="Tahoma" w:hAnsi="Tahoma"/>
          <w:i w:val="1"/>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z w:val="20"/>
          <w:szCs w:val="20"/>
          <w:rtl w:val="0"/>
        </w:rPr>
        <w:t xml:space="preserve">Anexo Nº 1</w:t>
      </w:r>
      <w:r w:rsidDel="00000000" w:rsidR="00000000" w:rsidRPr="00000000">
        <w:rPr>
          <w:rFonts w:ascii="Tahoma" w:cs="Tahoma" w:eastAsia="Tahoma" w:hAnsi="Tahoma"/>
          <w:i w:val="1"/>
          <w:sz w:val="20"/>
          <w:szCs w:val="20"/>
          <w:rtl w:val="0"/>
        </w:rPr>
        <w:t xml:space="preserve"> y </w:t>
      </w:r>
      <w:r w:rsidDel="00000000" w:rsidR="00000000" w:rsidRPr="00000000">
        <w:rPr>
          <w:rFonts w:ascii="Tahoma" w:cs="Tahoma" w:eastAsia="Tahoma" w:hAnsi="Tahoma"/>
          <w:b w:val="1"/>
          <w:i w:val="1"/>
          <w:sz w:val="20"/>
          <w:szCs w:val="20"/>
          <w:rtl w:val="0"/>
        </w:rPr>
        <w:t xml:space="preserve">Anexo Nº 2</w:t>
      </w:r>
      <w:r w:rsidDel="00000000" w:rsidR="00000000" w:rsidRPr="00000000">
        <w:rPr>
          <w:rFonts w:ascii="Tahoma" w:cs="Tahoma" w:eastAsia="Tahoma" w:hAnsi="Tahoma"/>
          <w:i w:val="1"/>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B0">
      <w:pPr>
        <w:pStyle w:val="Heading1"/>
        <w:rPr>
          <w:b w:val="0"/>
          <w:u w:val="single"/>
        </w:rPr>
      </w:pPr>
      <w:r w:rsidDel="00000000" w:rsidR="00000000" w:rsidRPr="00000000">
        <w:rPr>
          <w:u w:val="single"/>
          <w:rtl w:val="0"/>
        </w:rPr>
        <w:t xml:space="preserve">ANEXO Nº 3.2</w:t>
      </w:r>
      <w:r w:rsidDel="00000000" w:rsidR="00000000" w:rsidRPr="00000000">
        <w:rPr>
          <w:rtl w:val="0"/>
        </w:rPr>
      </w:r>
    </w:p>
    <w:p w:rsidR="00000000" w:rsidDel="00000000" w:rsidP="00000000" w:rsidRDefault="00000000" w:rsidRPr="00000000" w14:paraId="000000B1">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REFERENTE A LA SUBCONTRATACIÓN</w:t>
      </w:r>
    </w:p>
    <w:p w:rsidR="00000000" w:rsidDel="00000000" w:rsidP="00000000" w:rsidRDefault="00000000" w:rsidRPr="00000000" w14:paraId="000000B2">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0B3">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0B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5">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6">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7">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w:t>
            </w:r>
          </w:p>
          <w:p w:rsidR="00000000" w:rsidDel="00000000" w:rsidP="00000000" w:rsidRDefault="00000000" w:rsidRPr="00000000" w14:paraId="000000B8">
            <w:pPr>
              <w:spacing w:after="120" w:line="276" w:lineRule="auto"/>
              <w:ind w:right="-4"/>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9">
            <w:pPr>
              <w:spacing w:after="120" w:line="276" w:lineRule="auto"/>
              <w:ind w:right="-4"/>
              <w:jc w:val="center"/>
              <w:rPr>
                <w:rFonts w:ascii="Tahoma" w:cs="Tahoma" w:eastAsia="Tahoma" w:hAnsi="Tahoma"/>
                <w:sz w:val="20"/>
                <w:szCs w:val="20"/>
                <w:vertAlign w:val="superscript"/>
              </w:rPr>
            </w:pPr>
            <w:r w:rsidDel="00000000" w:rsidR="00000000" w:rsidRPr="00000000">
              <w:rPr>
                <w:rFonts w:ascii="Tahoma" w:cs="Tahoma" w:eastAsia="Tahoma" w:hAnsi="Tahoma"/>
                <w:sz w:val="20"/>
                <w:szCs w:val="20"/>
                <w:rtl w:val="0"/>
              </w:rPr>
              <w:t xml:space="preserve">La subcontratación integra la solvencia</w:t>
            </w:r>
            <w:r w:rsidDel="00000000" w:rsidR="00000000" w:rsidRPr="00000000">
              <w:rPr>
                <w:rFonts w:ascii="Tahoma" w:cs="Tahoma" w:eastAsia="Tahoma" w:hAnsi="Tahoma"/>
                <w:sz w:val="20"/>
                <w:szCs w:val="20"/>
                <w:vertAlign w:val="superscript"/>
                <w:rtl w:val="0"/>
              </w:rPr>
              <w:t xml:space="preserve">1</w:t>
            </w:r>
          </w:p>
          <w:p w:rsidR="00000000" w:rsidDel="00000000" w:rsidP="00000000" w:rsidRDefault="00000000" w:rsidRPr="00000000" w14:paraId="000000BA">
            <w:pPr>
              <w:spacing w:after="120" w:line="276" w:lineRule="auto"/>
              <w:ind w:right="-4"/>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B">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C">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D">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E">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F">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0">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1">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2">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3">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4">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5">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6">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7">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8">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9">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A">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B">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C">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D">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E">
            <w:pPr>
              <w:spacing w:after="120" w:line="276" w:lineRule="auto"/>
              <w:ind w:right="-4"/>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F">
            <w:pPr>
              <w:spacing w:after="120" w:line="276" w:lineRule="auto"/>
              <w:ind w:right="-4"/>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0">
            <w:pPr>
              <w:spacing w:after="120" w:line="276" w:lineRule="auto"/>
              <w:ind w:right="-4"/>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1">
            <w:pPr>
              <w:spacing w:after="120" w:line="276" w:lineRule="auto"/>
              <w:ind w:right="-4"/>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2">
            <w:pPr>
              <w:spacing w:after="120" w:line="276" w:lineRule="auto"/>
              <w:ind w:right="-4"/>
              <w:jc w:val="cente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D3">
      <w:pPr>
        <w:widowControl w:val="0"/>
        <w:spacing w:after="120" w:line="276" w:lineRule="auto"/>
        <w:ind w:right="-4"/>
        <w:jc w:val="both"/>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0D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0D5">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D6">
      <w:pPr>
        <w:spacing w:after="0" w:lineRule="auto"/>
        <w:ind w:right="-4"/>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D7">
      <w:pPr>
        <w:spacing w:after="0" w:before="120" w:lineRule="auto"/>
        <w:ind w:right="-4"/>
        <w:jc w:val="both"/>
        <w:rPr>
          <w:rFonts w:ascii="Tahoma" w:cs="Tahoma" w:eastAsia="Tahoma" w:hAnsi="Tahoma"/>
          <w:i w:val="1"/>
          <w:color w:val="767171"/>
          <w:sz w:val="18"/>
          <w:szCs w:val="18"/>
          <w:u w:val="single"/>
        </w:rPr>
      </w:pPr>
      <w:r w:rsidDel="00000000" w:rsidR="00000000" w:rsidRPr="00000000">
        <w:rPr>
          <w:rFonts w:ascii="Tahoma" w:cs="Tahoma" w:eastAsia="Tahoma" w:hAnsi="Tahoma"/>
          <w:i w:val="1"/>
          <w:color w:val="767171"/>
          <w:sz w:val="18"/>
          <w:szCs w:val="18"/>
          <w:vertAlign w:val="superscript"/>
          <w:rtl w:val="0"/>
        </w:rPr>
        <w:t xml:space="preserve">1</w:t>
      </w:r>
      <w:r w:rsidDel="00000000" w:rsidR="00000000" w:rsidRPr="00000000">
        <w:rPr>
          <w:rFonts w:ascii="Tahoma" w:cs="Tahoma" w:eastAsia="Tahoma" w:hAnsi="Tahoma"/>
          <w:i w:val="1"/>
          <w:color w:val="767171"/>
          <w:sz w:val="18"/>
          <w:szCs w:val="18"/>
          <w:rtl w:val="0"/>
        </w:rPr>
        <w:t xml:space="preserve"> En todo caso, de integrarse solvencia, </w:t>
      </w:r>
      <w:r w:rsidDel="00000000" w:rsidR="00000000" w:rsidRPr="00000000">
        <w:rPr>
          <w:rFonts w:ascii="Tahoma" w:cs="Tahoma" w:eastAsia="Tahoma" w:hAnsi="Tahoma"/>
          <w:i w:val="1"/>
          <w:color w:val="767171"/>
          <w:sz w:val="18"/>
          <w:szCs w:val="18"/>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0D8">
      <w:pPr>
        <w:pStyle w:val="Heading1"/>
        <w:rPr>
          <w:b w:val="0"/>
          <w:u w:val="single"/>
        </w:rPr>
      </w:pPr>
      <w:r w:rsidDel="00000000" w:rsidR="00000000" w:rsidRPr="00000000">
        <w:rPr>
          <w:u w:val="single"/>
          <w:rtl w:val="0"/>
        </w:rPr>
        <w:t xml:space="preserve">ANEXO Nº 4</w:t>
      </w:r>
      <w:r w:rsidDel="00000000" w:rsidR="00000000" w:rsidRPr="00000000">
        <w:rPr>
          <w:rtl w:val="0"/>
        </w:rPr>
      </w:r>
    </w:p>
    <w:p w:rsidR="00000000" w:rsidDel="00000000" w:rsidP="00000000" w:rsidRDefault="00000000" w:rsidRPr="00000000" w14:paraId="000000D9">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0DA">
      <w:pPr>
        <w:spacing w:after="120" w:line="276" w:lineRule="auto"/>
        <w:ind w:right="-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0DB">
      <w:pPr>
        <w:spacing w:after="12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0DC">
      <w:pPr>
        <w:spacing w:after="240" w:line="276" w:lineRule="auto"/>
        <w:ind w:right="-4"/>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0DD">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DE">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color w:val="000000"/>
          <w:sz w:val="20"/>
          <w:szCs w:val="20"/>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sz w:val="20"/>
          <w:szCs w:val="20"/>
          <w:rtl w:val="0"/>
        </w:rPr>
        <w:t xml:space="preserve">4.500.000 €</w:t>
      </w:r>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0DF">
      <w:pPr>
        <w:spacing w:after="120" w:line="276" w:lineRule="auto"/>
        <w:ind w:right="-4"/>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E0">
      <w:pPr>
        <w:numPr>
          <w:ilvl w:val="0"/>
          <w:numId w:val="7"/>
        </w:numPr>
        <w:spacing w:after="120" w:line="276" w:lineRule="auto"/>
        <w:ind w:left="786" w:right="-4"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E1">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sz w:val="20"/>
          <w:szCs w:val="20"/>
          <w:rtl w:val="0"/>
        </w:rPr>
        <w:t xml:space="preserve">300.000 €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2">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0E3">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0E4">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0E5">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0E6">
      <w:pPr>
        <w:spacing w:after="120" w:before="24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0E7">
      <w:pPr>
        <w:spacing w:after="120" w:line="276" w:lineRule="auto"/>
        <w:ind w:right="-4"/>
        <w:jc w:val="both"/>
        <w:rPr>
          <w:rFonts w:ascii="Tahoma" w:cs="Tahoma" w:eastAsia="Tahoma" w:hAnsi="Tahoma"/>
          <w:sz w:val="20"/>
          <w:szCs w:val="20"/>
        </w:rPr>
        <w:sectPr>
          <w:footerReference r:id="rId13" w:type="default"/>
          <w:type w:val="nextPage"/>
          <w:pgSz w:h="16838" w:w="11906" w:orient="portrait"/>
          <w:pgMar w:bottom="1417" w:top="1417" w:left="1701" w:right="1285" w:header="426" w:footer="693"/>
        </w:sect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E8">
      <w:pPr>
        <w:pStyle w:val="Heading1"/>
        <w:ind w:right="-409.1338582677156"/>
        <w:rPr>
          <w:b w:val="0"/>
          <w:u w:val="single"/>
        </w:rPr>
      </w:pPr>
      <w:r w:rsidDel="00000000" w:rsidR="00000000" w:rsidRPr="00000000">
        <w:rPr>
          <w:u w:val="single"/>
          <w:rtl w:val="0"/>
        </w:rPr>
        <w:t xml:space="preserve">ANEXO Nº 5</w:t>
      </w:r>
      <w:r w:rsidDel="00000000" w:rsidR="00000000" w:rsidRPr="00000000">
        <w:rPr>
          <w:rtl w:val="0"/>
        </w:rPr>
      </w:r>
    </w:p>
    <w:p w:rsidR="00000000" w:rsidDel="00000000" w:rsidP="00000000" w:rsidRDefault="00000000" w:rsidRPr="00000000" w14:paraId="000000E9">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DE VISITA)</w:t>
      </w:r>
    </w:p>
    <w:p w:rsidR="00000000" w:rsidDel="00000000" w:rsidP="00000000" w:rsidRDefault="00000000" w:rsidRPr="00000000" w14:paraId="000000EA">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0EB">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0EC">
      <w:pPr>
        <w:spacing w:after="120" w:before="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 con NIF [·], declara que en el día de hoy ha visitado las instalaciones objeto del presente procedimiento de contratación, convocado por AIGÜES DE BARCELONA, EMPRESA METROPOLITANA DE GESTIÓ DEL CICLE INTEGRAL DE L’AIGUA, S.A.</w:t>
      </w:r>
    </w:p>
    <w:tbl>
      <w:tblPr>
        <w:tblStyle w:val="Table4"/>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40"/>
        <w:gridCol w:w="2520"/>
        <w:gridCol w:w="2310"/>
        <w:gridCol w:w="2400"/>
        <w:tblGridChange w:id="0">
          <w:tblGrid>
            <w:gridCol w:w="2040"/>
            <w:gridCol w:w="2520"/>
            <w:gridCol w:w="2310"/>
            <w:gridCol w:w="2400"/>
          </w:tblGrid>
        </w:tblGridChange>
      </w:tblGrid>
      <w:tr>
        <w:trPr>
          <w:cantSplit w:val="0"/>
          <w:trHeight w:val="567" w:hRule="atLeast"/>
          <w:tblHeader w:val="0"/>
        </w:trPr>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D">
            <w:pPr>
              <w:spacing w:after="120" w:before="120" w:line="276" w:lineRule="auto"/>
              <w:ind w:right="-409"/>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E">
            <w:pPr>
              <w:spacing w:after="120" w:before="120" w:line="276" w:lineRule="auto"/>
              <w:ind w:right="85"/>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F">
            <w:pPr>
              <w:spacing w:after="120" w:before="120" w:line="276" w:lineRule="auto"/>
              <w:ind w:right="-1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0">
            <w:pPr>
              <w:spacing w:after="120" w:before="120" w:line="276" w:lineRule="auto"/>
              <w:ind w:right="-55"/>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Conformidad Aigües de Barcelona</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1">
            <w:pPr>
              <w:spacing w:after="120" w:before="120" w:line="276" w:lineRule="auto"/>
              <w:ind w:right="-12"/>
              <w:rPr>
                <w:rFonts w:ascii="Tahoma" w:cs="Tahoma" w:eastAsia="Tahoma" w:hAnsi="Tahoma"/>
                <w:sz w:val="20"/>
                <w:szCs w:val="20"/>
              </w:rPr>
            </w:pPr>
            <w:r w:rsidDel="00000000" w:rsidR="00000000" w:rsidRPr="00000000">
              <w:rPr>
                <w:rFonts w:ascii="Tahoma" w:cs="Tahoma" w:eastAsia="Tahoma" w:hAnsi="Tahoma"/>
                <w:sz w:val="20"/>
                <w:szCs w:val="20"/>
                <w:rtl w:val="0"/>
              </w:rPr>
              <w:t xml:space="preserve">EDAR Baix Llobregat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2">
            <w:pPr>
              <w:spacing w:after="120" w:before="120" w:line="276" w:lineRule="auto"/>
              <w:ind w:right="42"/>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3">
            <w:pPr>
              <w:spacing w:after="120" w:before="120" w:line="276" w:lineRule="auto"/>
              <w:ind w:right="-25"/>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4">
            <w:pPr>
              <w:spacing w:after="120" w:before="120" w:line="276" w:lineRule="auto"/>
              <w:ind w:right="-77"/>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F5">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0F7">
      <w:pPr>
        <w:spacing w:after="120" w:line="276" w:lineRule="auto"/>
        <w:ind w:right="-409"/>
        <w:jc w:val="both"/>
        <w:rPr>
          <w:rFonts w:ascii="Tahoma" w:cs="Tahoma" w:eastAsia="Tahoma" w:hAnsi="Tahoma"/>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F8">
      <w:pPr>
        <w:pStyle w:val="Heading1"/>
        <w:rPr>
          <w:b w:val="0"/>
          <w:u w:val="single"/>
        </w:rPr>
      </w:pPr>
      <w:r w:rsidDel="00000000" w:rsidR="00000000" w:rsidRPr="00000000">
        <w:rPr>
          <w:u w:val="single"/>
          <w:rtl w:val="0"/>
        </w:rPr>
        <w:t xml:space="preserve">ANEXO Nº 6</w:t>
      </w:r>
      <w:r w:rsidDel="00000000" w:rsidR="00000000" w:rsidRPr="00000000">
        <w:rPr>
          <w:rtl w:val="0"/>
        </w:rPr>
      </w:r>
    </w:p>
    <w:p w:rsidR="00000000" w:rsidDel="00000000" w:rsidP="00000000" w:rsidRDefault="00000000" w:rsidRPr="00000000" w14:paraId="000000F9">
      <w:pPr>
        <w:spacing w:after="120" w:line="276" w:lineRule="auto"/>
        <w:ind w:right="-409"/>
        <w:jc w:val="center"/>
        <w:rPr>
          <w:rFonts w:ascii="Tahoma" w:cs="Tahoma" w:eastAsia="Tahoma" w:hAnsi="Tahoma"/>
          <w:b w:val="1"/>
          <w:sz w:val="20"/>
          <w:szCs w:val="20"/>
          <w:highlight w:val="cyan"/>
          <w:u w:val="single"/>
        </w:rPr>
      </w:pPr>
      <w:r w:rsidDel="00000000" w:rsidR="00000000" w:rsidRPr="00000000">
        <w:rPr>
          <w:rFonts w:ascii="Tahoma" w:cs="Tahoma" w:eastAsia="Tahoma" w:hAnsi="Tahoma"/>
          <w:b w:val="1"/>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0FA">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0FB">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0FC">
      <w:pPr>
        <w:spacing w:after="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abajo firmante, con DNI [·], actuando en nombre propio/ en representación de la sociedad [·], con NIF [·], actuando en su condición de [·]</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FE">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z w:val="20"/>
          <w:szCs w:val="20"/>
          <w:rtl w:val="0"/>
        </w:rPr>
        <w:t xml:space="preserve">condiciones especiales de ejecución</w:t>
      </w:r>
      <w:r w:rsidDel="00000000" w:rsidR="00000000" w:rsidRPr="00000000">
        <w:rPr>
          <w:rFonts w:ascii="Tahoma" w:cs="Tahoma" w:eastAsia="Tahoma" w:hAnsi="Tahoma"/>
          <w:sz w:val="20"/>
          <w:szCs w:val="20"/>
          <w:rtl w:val="0"/>
        </w:rPr>
        <w:t xml:space="preserve"> previstas en la Cláusula</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18 del presente Pliego de Condiciones Particulares en el caso de resultar adjudicatario del Contrato.</w:t>
      </w:r>
    </w:p>
    <w:p w:rsidR="00000000" w:rsidDel="00000000" w:rsidP="00000000" w:rsidRDefault="00000000" w:rsidRPr="00000000" w14:paraId="00000100">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0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03">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4">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5">
      <w:pPr>
        <w:spacing w:after="240" w:line="276" w:lineRule="auto"/>
        <w:ind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06">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7">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8">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9">
      <w:pPr>
        <w:spacing w:after="240" w:line="240" w:lineRule="auto"/>
        <w:ind w:right="-409"/>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10A">
      <w:pPr>
        <w:pStyle w:val="Heading1"/>
        <w:ind w:right="-409.1338582677156"/>
        <w:rPr>
          <w:b w:val="0"/>
          <w:u w:val="single"/>
        </w:rPr>
      </w:pPr>
      <w:r w:rsidDel="00000000" w:rsidR="00000000" w:rsidRPr="00000000">
        <w:rPr>
          <w:u w:val="single"/>
          <w:rtl w:val="0"/>
        </w:rPr>
        <w:t xml:space="preserve">ANEXO Nº 7</w:t>
      </w:r>
      <w:r w:rsidDel="00000000" w:rsidR="00000000" w:rsidRPr="00000000">
        <w:rPr>
          <w:rtl w:val="0"/>
        </w:rPr>
      </w:r>
    </w:p>
    <w:p w:rsidR="00000000" w:rsidDel="00000000" w:rsidP="00000000" w:rsidRDefault="00000000" w:rsidRPr="00000000" w14:paraId="0000010B">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0C">
      <w:pPr>
        <w:spacing w:after="120" w:line="276" w:lineRule="auto"/>
        <w:ind w:right="-409"/>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0D">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10E">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10F">
      <w:pPr>
        <w:spacing w:after="120" w:line="276" w:lineRule="auto"/>
        <w:ind w:left="-135" w:right="-409"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10">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Cuadro de Precios y Presupuesto adjuntos,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11">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12">
      <w:pPr>
        <w:spacing w:after="120" w:line="276" w:lineRule="auto"/>
        <w:ind w:left="-141"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3">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14">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15">
      <w:pPr>
        <w:spacing w:after="240" w:line="240" w:lineRule="auto"/>
        <w:ind w:right="-409"/>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16">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17">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18">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 del Cuadro Resumen de Características del presente Pliego.</w:t>
      </w:r>
    </w:p>
    <w:p w:rsidR="00000000" w:rsidDel="00000000" w:rsidP="00000000" w:rsidRDefault="00000000" w:rsidRPr="00000000" w14:paraId="00000119">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1A">
      <w:pPr>
        <w:spacing w:after="120" w:line="276" w:lineRule="auto"/>
        <w:ind w:left="-141" w:right="-409" w:firstLine="0"/>
        <w:jc w:val="both"/>
        <w:rPr>
          <w:rFonts w:ascii="Tahoma" w:cs="Tahoma" w:eastAsia="Tahoma" w:hAnsi="Tahoma"/>
          <w:i w:val="1"/>
          <w:color w:val="767171"/>
          <w:sz w:val="18"/>
          <w:szCs w:val="18"/>
        </w:rPr>
      </w:pPr>
      <w:bookmarkStart w:colFirst="0" w:colLast="0" w:name="_heading=h.206ipza" w:id="2"/>
      <w:bookmarkEnd w:id="2"/>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1B">
      <w:pPr>
        <w:spacing w:after="120" w:line="276" w:lineRule="auto"/>
        <w:ind w:left="-141" w:right="-409" w:firstLine="0"/>
        <w:jc w:val="both"/>
        <w:rPr>
          <w:rFonts w:ascii="Tahoma" w:cs="Tahoma" w:eastAsia="Tahoma" w:hAnsi="Tahoma"/>
          <w:color w:val="000000"/>
          <w:sz w:val="20"/>
          <w:szCs w:val="20"/>
        </w:rPr>
      </w:pPr>
      <w:r w:rsidDel="00000000" w:rsidR="00000000" w:rsidRPr="00000000">
        <w:rPr>
          <w:rFonts w:ascii="Tahoma" w:cs="Tahoma" w:eastAsia="Tahoma" w:hAnsi="Tahoma"/>
          <w:i w:val="1"/>
          <w:color w:val="767171"/>
          <w:sz w:val="18"/>
          <w:szCs w:val="18"/>
          <w:rtl w:val="0"/>
        </w:rPr>
        <w:t xml:space="preserve">3.- Los parámetros en base a los cuáles se determinará cuando una oferta económica es anormalmente baja, se establecen en la Cláusula 14.5 del Pliego de condiciones Particulares.</w:t>
      </w:r>
      <w:r w:rsidDel="00000000" w:rsidR="00000000" w:rsidRPr="00000000">
        <w:rPr>
          <w:rtl w:val="0"/>
        </w:rPr>
      </w:r>
    </w:p>
    <w:p w:rsidR="00000000" w:rsidDel="00000000" w:rsidP="00000000" w:rsidRDefault="00000000" w:rsidRPr="00000000" w14:paraId="0000011C">
      <w:pPr>
        <w:spacing w:after="120" w:line="276" w:lineRule="auto"/>
        <w:ind w:left="-141" w:right="-409" w:firstLine="0"/>
        <w:jc w:val="center"/>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1D">
      <w:pPr>
        <w:pStyle w:val="Heading1"/>
        <w:spacing w:after="120" w:before="0" w:line="276" w:lineRule="auto"/>
        <w:ind w:right="-409"/>
        <w:rPr>
          <w:b w:val="0"/>
        </w:rPr>
      </w:pPr>
      <w:bookmarkStart w:colFirst="0" w:colLast="0" w:name="_heading=h.ixrxj9ygmj12" w:id="3"/>
      <w:bookmarkEnd w:id="3"/>
      <w:r w:rsidDel="00000000" w:rsidR="00000000" w:rsidRPr="00000000">
        <w:br w:type="page"/>
      </w:r>
      <w:r w:rsidDel="00000000" w:rsidR="00000000" w:rsidRPr="00000000">
        <w:rPr>
          <w:rtl w:val="0"/>
        </w:rPr>
      </w:r>
    </w:p>
    <w:p w:rsidR="00000000" w:rsidDel="00000000" w:rsidP="00000000" w:rsidRDefault="00000000" w:rsidRPr="00000000" w14:paraId="0000011E">
      <w:pPr>
        <w:pStyle w:val="Heading1"/>
        <w:ind w:right="-409.1338582677156"/>
        <w:rPr>
          <w:highlight w:val="yellow"/>
          <w:u w:val="single"/>
        </w:rPr>
      </w:pPr>
      <w:bookmarkStart w:colFirst="0" w:colLast="0" w:name="_heading=h.mghnravgk0km" w:id="4"/>
      <w:bookmarkEnd w:id="4"/>
      <w:r w:rsidDel="00000000" w:rsidR="00000000" w:rsidRPr="00000000">
        <w:rPr>
          <w:u w:val="single"/>
          <w:rtl w:val="0"/>
        </w:rPr>
        <w:t xml:space="preserve">ANEXO Nº 8</w:t>
      </w:r>
      <w:r w:rsidDel="00000000" w:rsidR="00000000" w:rsidRPr="00000000">
        <w:rPr>
          <w:rtl w:val="0"/>
        </w:rPr>
      </w:r>
    </w:p>
    <w:p w:rsidR="00000000" w:rsidDel="00000000" w:rsidP="00000000" w:rsidRDefault="00000000" w:rsidRPr="00000000" w14:paraId="0000011F">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20">
      <w:pPr>
        <w:spacing w:after="120" w:line="276" w:lineRule="auto"/>
        <w:ind w:right="-409"/>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CUADRO DE PRECIOS</w:t>
      </w:r>
      <w:r w:rsidDel="00000000" w:rsidR="00000000" w:rsidRPr="00000000">
        <w:rPr>
          <w:rtl w:val="0"/>
        </w:rPr>
      </w:r>
    </w:p>
    <w:p w:rsidR="00000000" w:rsidDel="00000000" w:rsidP="00000000" w:rsidRDefault="00000000" w:rsidRPr="00000000" w14:paraId="00000121">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122">
      <w:pPr>
        <w:spacing w:after="240" w:line="276" w:lineRule="auto"/>
        <w:ind w:right="-409"/>
        <w:jc w:val="center"/>
        <w:rPr>
          <w:rFonts w:ascii="Tahoma" w:cs="Tahoma" w:eastAsia="Tahoma" w:hAnsi="Tahoma"/>
          <w:b w:val="1"/>
          <w:sz w:val="20"/>
          <w:szCs w:val="20"/>
        </w:rPr>
      </w:pPr>
      <w:bookmarkStart w:colFirst="0" w:colLast="0" w:name="_heading=h.wuksb3afgy0" w:id="5"/>
      <w:bookmarkEnd w:id="5"/>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123">
      <w:pPr>
        <w:spacing w:after="240" w:line="276" w:lineRule="auto"/>
        <w:ind w:right="-409"/>
        <w:jc w:val="center"/>
        <w:rPr>
          <w:rFonts w:ascii="Tahoma" w:cs="Tahoma" w:eastAsia="Tahoma" w:hAnsi="Tahoma"/>
          <w:color w:val="ff0000"/>
          <w:sz w:val="20"/>
          <w:szCs w:val="20"/>
        </w:rPr>
      </w:pPr>
      <w:r w:rsidDel="00000000" w:rsidR="00000000" w:rsidRPr="00000000">
        <w:rPr>
          <w:rtl w:val="0"/>
        </w:rPr>
      </w:r>
    </w:p>
    <w:p w:rsidR="00000000" w:rsidDel="00000000" w:rsidP="00000000" w:rsidRDefault="00000000" w:rsidRPr="00000000" w14:paraId="00000124">
      <w:pPr>
        <w:spacing w:after="240" w:line="276" w:lineRule="auto"/>
        <w:ind w:right="-409"/>
        <w:jc w:val="center"/>
        <w:rPr>
          <w:rFonts w:ascii="Tahoma" w:cs="Tahoma" w:eastAsia="Tahoma" w:hAnsi="Tahoma"/>
          <w:b w:val="1"/>
          <w:color w:val="000000"/>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color w:val="ff0000"/>
          <w:sz w:val="20"/>
          <w:szCs w:val="20"/>
          <w:rtl w:val="0"/>
        </w:rPr>
        <w:t xml:space="preserve">El Cuadro de Precios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25">
      <w:pPr>
        <w:pStyle w:val="Heading1"/>
        <w:spacing w:after="120" w:before="0" w:line="276" w:lineRule="auto"/>
        <w:ind w:right="-409"/>
        <w:rPr>
          <w:b w:val="0"/>
        </w:rPr>
      </w:pPr>
      <w:r w:rsidDel="00000000" w:rsidR="00000000" w:rsidRPr="00000000">
        <w:br w:type="page"/>
      </w:r>
      <w:r w:rsidDel="00000000" w:rsidR="00000000" w:rsidRPr="00000000">
        <w:rPr>
          <w:rtl w:val="0"/>
        </w:rPr>
      </w:r>
    </w:p>
    <w:p w:rsidR="00000000" w:rsidDel="00000000" w:rsidP="00000000" w:rsidRDefault="00000000" w:rsidRPr="00000000" w14:paraId="00000126">
      <w:pPr>
        <w:pStyle w:val="Heading1"/>
        <w:ind w:right="-409.1338582677156"/>
        <w:rPr>
          <w:u w:val="single"/>
        </w:rPr>
      </w:pPr>
      <w:r w:rsidDel="00000000" w:rsidR="00000000" w:rsidRPr="00000000">
        <w:rPr>
          <w:u w:val="single"/>
          <w:rtl w:val="0"/>
        </w:rPr>
        <w:t xml:space="preserve">ANEXO Nº 9 </w:t>
      </w:r>
    </w:p>
    <w:p w:rsidR="00000000" w:rsidDel="00000000" w:rsidP="00000000" w:rsidRDefault="00000000" w:rsidRPr="00000000" w14:paraId="00000127">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28">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PRESUPUESTO</w:t>
      </w:r>
    </w:p>
    <w:p w:rsidR="00000000" w:rsidDel="00000000" w:rsidP="00000000" w:rsidRDefault="00000000" w:rsidRPr="00000000" w14:paraId="00000129">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12A">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12B">
      <w:pPr>
        <w:spacing w:after="240" w:line="276" w:lineRule="auto"/>
        <w:ind w:right="-409"/>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2C">
      <w:pPr>
        <w:spacing w:after="240" w:line="276" w:lineRule="auto"/>
        <w:ind w:right="-409"/>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2D">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color w:val="ff0000"/>
          <w:sz w:val="20"/>
          <w:szCs w:val="20"/>
          <w:rtl w:val="0"/>
        </w:rPr>
        <w:t xml:space="preserve">El Presupuesto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2E">
      <w:pPr>
        <w:ind w:right="-409"/>
        <w:rPr>
          <w:rFonts w:ascii="Tahoma" w:cs="Tahoma" w:eastAsia="Tahoma" w:hAnsi="Tahoma"/>
        </w:rPr>
      </w:pPr>
      <w:r w:rsidDel="00000000" w:rsidR="00000000" w:rsidRPr="00000000">
        <w:rPr>
          <w:rtl w:val="0"/>
        </w:rPr>
      </w:r>
    </w:p>
    <w:p w:rsidR="00000000" w:rsidDel="00000000" w:rsidP="00000000" w:rsidRDefault="00000000" w:rsidRPr="00000000" w14:paraId="0000012F">
      <w:pPr>
        <w:pStyle w:val="Heading1"/>
        <w:spacing w:after="120" w:before="0" w:line="276" w:lineRule="auto"/>
        <w:ind w:right="-409"/>
        <w:rPr>
          <w:b w:val="0"/>
        </w:rPr>
      </w:pPr>
      <w:bookmarkStart w:colFirst="0" w:colLast="0" w:name="_heading=h.7zbo4ydbledo" w:id="6"/>
      <w:bookmarkEnd w:id="6"/>
      <w:r w:rsidDel="00000000" w:rsidR="00000000" w:rsidRPr="00000000">
        <w:br w:type="page"/>
      </w:r>
      <w:r w:rsidDel="00000000" w:rsidR="00000000" w:rsidRPr="00000000">
        <w:rPr>
          <w:rtl w:val="0"/>
        </w:rPr>
      </w:r>
    </w:p>
    <w:p w:rsidR="00000000" w:rsidDel="00000000" w:rsidP="00000000" w:rsidRDefault="00000000" w:rsidRPr="00000000" w14:paraId="00000130">
      <w:pPr>
        <w:pStyle w:val="Heading1"/>
        <w:spacing w:after="120" w:before="0" w:line="276" w:lineRule="auto"/>
        <w:ind w:right="-409"/>
        <w:rPr>
          <w:b w:val="0"/>
          <w:color w:val="ff0000"/>
          <w:highlight w:val="yellow"/>
          <w:u w:val="single"/>
        </w:rPr>
      </w:pPr>
      <w:bookmarkStart w:colFirst="0" w:colLast="0" w:name="_heading=h.ebymnifuvjj3" w:id="7"/>
      <w:bookmarkEnd w:id="7"/>
      <w:r w:rsidDel="00000000" w:rsidR="00000000" w:rsidRPr="00000000">
        <w:rPr>
          <w:u w:val="single"/>
          <w:rtl w:val="0"/>
        </w:rPr>
        <w:t xml:space="preserve">ANEXO Nº 10</w:t>
      </w:r>
      <w:r w:rsidDel="00000000" w:rsidR="00000000" w:rsidRPr="00000000">
        <w:rPr>
          <w:rtl w:val="0"/>
        </w:rPr>
      </w:r>
    </w:p>
    <w:p w:rsidR="00000000" w:rsidDel="00000000" w:rsidP="00000000" w:rsidRDefault="00000000" w:rsidRPr="00000000" w14:paraId="00000131">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32">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MÁXIMO DE EJECUCIÓN</w:t>
      </w:r>
    </w:p>
    <w:p w:rsidR="00000000" w:rsidDel="00000000" w:rsidP="00000000" w:rsidRDefault="00000000" w:rsidRPr="00000000" w14:paraId="00000133">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134">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135">
      <w:pPr>
        <w:spacing w:after="120" w:line="276" w:lineRule="auto"/>
        <w:ind w:right="-409"/>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máximo de ejecución que se indica a continuación:</w:t>
      </w:r>
      <w:r w:rsidDel="00000000" w:rsidR="00000000" w:rsidRPr="00000000">
        <w:rPr>
          <w:rtl w:val="0"/>
        </w:rPr>
      </w:r>
    </w:p>
    <w:p w:rsidR="00000000" w:rsidDel="00000000" w:rsidP="00000000" w:rsidRDefault="00000000" w:rsidRPr="00000000" w14:paraId="00000136">
      <w:pPr>
        <w:numPr>
          <w:ilvl w:val="0"/>
          <w:numId w:val="1"/>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Plazo máximo de ejecución de las prestaciones: </w:t>
      </w:r>
      <w:r w:rsidDel="00000000" w:rsidR="00000000" w:rsidRPr="00000000">
        <w:rPr>
          <w:rFonts w:ascii="Tahoma" w:cs="Tahoma" w:eastAsia="Tahoma" w:hAnsi="Tahoma"/>
          <w:b w:val="1"/>
          <w:sz w:val="20"/>
          <w:szCs w:val="20"/>
          <w:rtl w:val="0"/>
        </w:rPr>
        <w:t xml:space="preserve">[·] SEMANAS </w:t>
      </w:r>
      <w:r w:rsidDel="00000000" w:rsidR="00000000" w:rsidRPr="00000000">
        <w:rPr>
          <w:rFonts w:ascii="Tahoma" w:cs="Tahoma" w:eastAsia="Tahoma" w:hAnsi="Tahoma"/>
          <w:sz w:val="20"/>
          <w:szCs w:val="20"/>
          <w:rtl w:val="0"/>
        </w:rPr>
        <w:t xml:space="preserve">a contar desde el día siguiente a la formalización del Contrato.</w:t>
      </w:r>
    </w:p>
    <w:p w:rsidR="00000000" w:rsidDel="00000000" w:rsidP="00000000" w:rsidRDefault="00000000" w:rsidRPr="00000000" w14:paraId="00000137">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8">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9">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3A">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3B">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C">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3D">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3E">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ejecución superior al plazo indicado en la letra E) del Cuadro-Resumen de Características y determinado en el Pliego de Prescripciones Técnicas (PPT).</w:t>
      </w:r>
    </w:p>
    <w:p w:rsidR="00000000" w:rsidDel="00000000" w:rsidP="00000000" w:rsidRDefault="00000000" w:rsidRPr="00000000" w14:paraId="0000013F">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40">
      <w:pPr>
        <w:spacing w:after="120" w:line="276" w:lineRule="auto"/>
        <w:ind w:left="-141" w:right="-409" w:firstLine="0"/>
        <w:jc w:val="both"/>
        <w:rPr>
          <w:rFonts w:ascii="Tahoma" w:cs="Tahoma" w:eastAsia="Tahoma" w:hAnsi="Tahoma"/>
          <w:color w:val="000000"/>
          <w:sz w:val="20"/>
          <w:szCs w:val="20"/>
        </w:rPr>
      </w:pPr>
      <w:r w:rsidDel="00000000" w:rsidR="00000000" w:rsidRPr="00000000">
        <w:rPr>
          <w:rFonts w:ascii="Tahoma" w:cs="Tahoma" w:eastAsia="Tahoma" w:hAnsi="Tahoma"/>
          <w:i w:val="1"/>
          <w:color w:val="767171"/>
          <w:sz w:val="18"/>
          <w:szCs w:val="18"/>
          <w:rtl w:val="0"/>
        </w:rPr>
        <w:t xml:space="preserve">3.- El plazo de ejecución propuesto se entenderá ofertado como semanas. Por lo tanto, a la vista del plazo total de ejecución ofrecido, la reducción de plazo que resulte se considerará que se efectúa por</w:t>
      </w:r>
      <w:r w:rsidDel="00000000" w:rsidR="00000000" w:rsidRPr="00000000">
        <w:rPr>
          <w:rFonts w:ascii="Tahoma" w:cs="Tahoma" w:eastAsia="Tahoma" w:hAnsi="Tahoma"/>
          <w:i w:val="1"/>
          <w:color w:val="767171"/>
          <w:sz w:val="18"/>
          <w:szCs w:val="18"/>
          <w:u w:val="single"/>
          <w:rtl w:val="0"/>
        </w:rPr>
        <w:t xml:space="preserve"> semanas enteras respecto del plazo máximo de ejecución</w:t>
      </w:r>
      <w:r w:rsidDel="00000000" w:rsidR="00000000" w:rsidRPr="00000000">
        <w:rPr>
          <w:rFonts w:ascii="Tahoma" w:cs="Tahoma" w:eastAsia="Tahoma" w:hAnsi="Tahoma"/>
          <w:i w:val="1"/>
          <w:color w:val="767171"/>
          <w:sz w:val="18"/>
          <w:szCs w:val="18"/>
          <w:rtl w:val="0"/>
        </w:rPr>
        <w:t xml:space="preserve"> </w:t>
      </w:r>
      <w:r w:rsidDel="00000000" w:rsidR="00000000" w:rsidRPr="00000000">
        <w:rPr>
          <w:rFonts w:ascii="Tahoma" w:cs="Tahoma" w:eastAsia="Tahoma" w:hAnsi="Tahoma"/>
          <w:i w:val="1"/>
          <w:color w:val="767171"/>
          <w:sz w:val="18"/>
          <w:szCs w:val="18"/>
          <w:u w:val="single"/>
          <w:rtl w:val="0"/>
        </w:rPr>
        <w:t xml:space="preserve">i</w:t>
      </w:r>
      <w:r w:rsidDel="00000000" w:rsidR="00000000" w:rsidRPr="00000000">
        <w:rPr>
          <w:rFonts w:ascii="Tahoma" w:cs="Tahoma" w:eastAsia="Tahoma" w:hAnsi="Tahoma"/>
          <w:i w:val="1"/>
          <w:color w:val="767171"/>
          <w:sz w:val="18"/>
          <w:szCs w:val="18"/>
          <w:rtl w:val="0"/>
        </w:rPr>
        <w:t xml:space="preserve">ndicado en la letra E) del Cuadro-Resumen de Características y determinado en el Pliego de Prescripciones Técnicas (PPT). Concretamente, se considerará únicamente la reducción del plazo respecto al plazo total de ejecución.</w:t>
      </w:r>
      <w:r w:rsidDel="00000000" w:rsidR="00000000" w:rsidRPr="00000000">
        <w:rPr>
          <w:rtl w:val="0"/>
        </w:rPr>
      </w:r>
    </w:p>
    <w:p w:rsidR="00000000" w:rsidDel="00000000" w:rsidP="00000000" w:rsidRDefault="00000000" w:rsidRPr="00000000" w14:paraId="00000141">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u w:val="single"/>
          <w:rtl w:val="0"/>
        </w:rPr>
        <w:t xml:space="preserve">El máximo de semanas que se podrá reducir el plazo máximo indicado es de OCHO (8) semanas. En caso de ofertar una reducción superior a OCHO (8) semanas, se entenderá, a efectos de valoración de la oferta, que lo es para el máximo, esto es, OCHO (8) semanas</w:t>
      </w:r>
      <w:r w:rsidDel="00000000" w:rsidR="00000000" w:rsidRPr="00000000">
        <w:rPr>
          <w:rFonts w:ascii="Tahoma" w:cs="Tahoma" w:eastAsia="Tahoma" w:hAnsi="Tahoma"/>
          <w:i w:val="1"/>
          <w:color w:val="767171"/>
          <w:sz w:val="18"/>
          <w:szCs w:val="18"/>
          <w:rtl w:val="0"/>
        </w:rPr>
        <w:t xml:space="preserve">.</w:t>
      </w:r>
    </w:p>
    <w:p w:rsidR="00000000" w:rsidDel="00000000" w:rsidP="00000000" w:rsidRDefault="00000000" w:rsidRPr="00000000" w14:paraId="00000142">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143">
      <w:pPr>
        <w:pStyle w:val="Heading1"/>
        <w:spacing w:after="120" w:before="0" w:line="276" w:lineRule="auto"/>
        <w:ind w:right="-409"/>
        <w:rPr>
          <w:b w:val="0"/>
        </w:rPr>
      </w:pPr>
      <w:bookmarkStart w:colFirst="0" w:colLast="0" w:name="_heading=h.b1bpngthio0u" w:id="8"/>
      <w:bookmarkEnd w:id="8"/>
      <w:r w:rsidDel="00000000" w:rsidR="00000000" w:rsidRPr="00000000">
        <w:br w:type="page"/>
      </w:r>
      <w:r w:rsidDel="00000000" w:rsidR="00000000" w:rsidRPr="00000000">
        <w:rPr>
          <w:rtl w:val="0"/>
        </w:rPr>
      </w:r>
    </w:p>
    <w:p w:rsidR="00000000" w:rsidDel="00000000" w:rsidP="00000000" w:rsidRDefault="00000000" w:rsidRPr="00000000" w14:paraId="00000144">
      <w:pPr>
        <w:pStyle w:val="Heading1"/>
        <w:spacing w:after="120" w:before="0" w:line="276" w:lineRule="auto"/>
        <w:ind w:right="-409"/>
        <w:rPr>
          <w:b w:val="0"/>
          <w:color w:val="ff0000"/>
          <w:highlight w:val="yellow"/>
          <w:u w:val="single"/>
        </w:rPr>
      </w:pPr>
      <w:bookmarkStart w:colFirst="0" w:colLast="0" w:name="_heading=h.rl3yy05qcwh9" w:id="9"/>
      <w:bookmarkEnd w:id="9"/>
      <w:r w:rsidDel="00000000" w:rsidR="00000000" w:rsidRPr="00000000">
        <w:rPr>
          <w:u w:val="single"/>
          <w:rtl w:val="0"/>
        </w:rPr>
        <w:t xml:space="preserve">ANEXO Nº 11</w:t>
      </w:r>
      <w:r w:rsidDel="00000000" w:rsidR="00000000" w:rsidRPr="00000000">
        <w:rPr>
          <w:rtl w:val="0"/>
        </w:rPr>
      </w:r>
    </w:p>
    <w:p w:rsidR="00000000" w:rsidDel="00000000" w:rsidP="00000000" w:rsidRDefault="00000000" w:rsidRPr="00000000" w14:paraId="00000145">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46">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ASPECTOS DE SOSTENIBILIDAD</w:t>
      </w:r>
    </w:p>
    <w:p w:rsidR="00000000" w:rsidDel="00000000" w:rsidP="00000000" w:rsidRDefault="00000000" w:rsidRPr="00000000" w14:paraId="00000147">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148">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149">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14A">
      <w:pPr>
        <w:spacing w:after="53" w:lineRule="auto"/>
        <w:ind w:left="70" w:right="438" w:hanging="10"/>
        <w:rPr>
          <w:rFonts w:ascii="Tahoma" w:cs="Tahoma" w:eastAsia="Tahoma" w:hAnsi="Tahoma"/>
          <w:sz w:val="20"/>
          <w:szCs w:val="20"/>
        </w:rPr>
      </w:pPr>
      <w:bookmarkStart w:colFirst="0" w:colLast="0" w:name="_heading=h.9umxazlugw60" w:id="10"/>
      <w:bookmarkEnd w:id="10"/>
      <w:r w:rsidDel="00000000" w:rsidR="00000000" w:rsidRPr="00000000">
        <w:rPr>
          <w:rFonts w:ascii="Tahoma" w:cs="Tahoma" w:eastAsia="Tahoma" w:hAnsi="Tahoma"/>
          <w:b w:val="1"/>
          <w:sz w:val="20"/>
          <w:szCs w:val="20"/>
          <w:rtl w:val="0"/>
        </w:rPr>
        <w:t xml:space="preserve">C.3.1) Aspectos medioambientales: </w:t>
      </w:r>
      <w:r w:rsidDel="00000000" w:rsidR="00000000" w:rsidRPr="00000000">
        <w:rPr>
          <w:rtl w:val="0"/>
        </w:rPr>
      </w:r>
    </w:p>
    <w:tbl>
      <w:tblPr>
        <w:tblStyle w:val="Table5"/>
        <w:tblW w:w="8729.0" w:type="dxa"/>
        <w:jc w:val="left"/>
        <w:tblInd w:w="147.0" w:type="dxa"/>
        <w:tblLayout w:type="fixed"/>
        <w:tblLook w:val="0400"/>
      </w:tblPr>
      <w:tblGrid>
        <w:gridCol w:w="7650"/>
        <w:gridCol w:w="1079"/>
        <w:tblGridChange w:id="0">
          <w:tblGrid>
            <w:gridCol w:w="7650"/>
            <w:gridCol w:w="1079"/>
          </w:tblGrid>
        </w:tblGridChange>
      </w:tblGrid>
      <w:tr>
        <w:trPr>
          <w:cantSplit w:val="0"/>
          <w:trHeight w:val="1105" w:hRule="atLeast"/>
          <w:tblHeader w:val="0"/>
        </w:trPr>
        <w:tc>
          <w:tcPr>
            <w:tcBorders>
              <w:top w:color="000000" w:space="0" w:sz="0" w:val="nil"/>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14B">
            <w:pPr>
              <w:spacing w:line="276" w:lineRule="auto"/>
              <w:ind w:right="62"/>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C.3.1.1) Con el </w:t>
            </w:r>
            <w:r w:rsidDel="00000000" w:rsidR="00000000" w:rsidRPr="00000000">
              <w:rPr>
                <w:rFonts w:ascii="Tahoma" w:cs="Tahoma" w:eastAsia="Tahoma" w:hAnsi="Tahoma"/>
                <w:b w:val="1"/>
                <w:sz w:val="20"/>
                <w:szCs w:val="20"/>
                <w:u w:val="single"/>
                <w:rtl w:val="0"/>
              </w:rPr>
              <w:t xml:space="preserve">cálculo anual de la huella de gases de efecto invernadero</w:t>
            </w:r>
            <w:r w:rsidDel="00000000" w:rsidR="00000000" w:rsidRPr="00000000">
              <w:rPr>
                <w:rFonts w:ascii="Tahoma" w:cs="Tahoma" w:eastAsia="Tahoma" w:hAnsi="Tahoma"/>
                <w:b w:val="1"/>
                <w:sz w:val="20"/>
                <w:szCs w:val="20"/>
                <w:rtl w:val="0"/>
              </w:rPr>
              <w:t xml:space="preserve"> asociados a cada uno de los productos suministrados según los estándares y alcance descritos en el apartado C.3.1.1) del presente Pliego. </w:t>
            </w:r>
            <w:r w:rsidDel="00000000" w:rsidR="00000000" w:rsidRPr="00000000">
              <w:rPr>
                <w:rtl w:val="0"/>
              </w:rPr>
            </w:r>
          </w:p>
        </w:tc>
        <w:tc>
          <w:tcPr>
            <w:tcBorders>
              <w:top w:color="000000" w:space="0" w:sz="0" w:val="nil"/>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14C">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SI/NO</w:t>
            </w:r>
            <w:r w:rsidDel="00000000" w:rsidR="00000000" w:rsidRPr="00000000">
              <w:rPr>
                <w:rFonts w:ascii="Tahoma" w:cs="Tahoma" w:eastAsia="Tahoma" w:hAnsi="Tahoma"/>
                <w:b w:val="1"/>
                <w:sz w:val="20"/>
                <w:szCs w:val="20"/>
                <w:vertAlign w:val="superscript"/>
                <w:rtl w:val="0"/>
              </w:rPr>
              <w:t xml:space="preserve">1 </w:t>
            </w:r>
            <w:r w:rsidDel="00000000" w:rsidR="00000000" w:rsidRPr="00000000">
              <w:rPr>
                <w:rtl w:val="0"/>
              </w:rPr>
            </w:r>
          </w:p>
        </w:tc>
      </w:tr>
      <w:tr>
        <w:trPr>
          <w:cantSplit w:val="0"/>
          <w:trHeight w:val="1215" w:hRule="atLeast"/>
          <w:tblHeader w:val="0"/>
        </w:trPr>
        <w:tc>
          <w:tcPr>
            <w:tcBorders>
              <w:top w:color="ffffff" w:space="0" w:sz="6" w:val="single"/>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14D">
            <w:pPr>
              <w:spacing w:after="99"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C.3.1.2) Fomento de la </w:t>
            </w:r>
            <w:r w:rsidDel="00000000" w:rsidR="00000000" w:rsidRPr="00000000">
              <w:rPr>
                <w:rFonts w:ascii="Tahoma" w:cs="Tahoma" w:eastAsia="Tahoma" w:hAnsi="Tahoma"/>
                <w:b w:val="1"/>
                <w:sz w:val="20"/>
                <w:szCs w:val="20"/>
                <w:u w:val="single"/>
                <w:rtl w:val="0"/>
              </w:rPr>
              <w:t xml:space="preserve">movilidad sostenible</w:t>
            </w:r>
            <w:r w:rsidDel="00000000" w:rsidR="00000000" w:rsidRPr="00000000">
              <w:rPr>
                <w:rFonts w:ascii="Tahoma" w:cs="Tahoma" w:eastAsia="Tahoma" w:hAnsi="Tahoma"/>
                <w:b w:val="1"/>
                <w:sz w:val="20"/>
                <w:szCs w:val="20"/>
                <w:rtl w:val="0"/>
              </w:rPr>
              <w:t xml:space="preserve">. </w:t>
            </w:r>
            <w:r w:rsidDel="00000000" w:rsidR="00000000" w:rsidRPr="00000000">
              <w:rPr>
                <w:rtl w:val="0"/>
              </w:rPr>
            </w:r>
          </w:p>
          <w:p w:rsidR="00000000" w:rsidDel="00000000" w:rsidP="00000000" w:rsidRDefault="00000000" w:rsidRPr="00000000" w14:paraId="0000014E">
            <w:pPr>
              <w:spacing w:line="276" w:lineRule="auto"/>
              <w:ind w:left="720" w:right="65"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A) Con el uso de </w:t>
            </w:r>
            <w:r w:rsidDel="00000000" w:rsidR="00000000" w:rsidRPr="00000000">
              <w:rPr>
                <w:rFonts w:ascii="Tahoma" w:cs="Tahoma" w:eastAsia="Tahoma" w:hAnsi="Tahoma"/>
                <w:b w:val="1"/>
                <w:sz w:val="20"/>
                <w:szCs w:val="20"/>
                <w:u w:val="single"/>
                <w:rtl w:val="0"/>
              </w:rPr>
              <w:t xml:space="preserve">vehículos 100% eléctricos para la realización de la</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b w:val="1"/>
                <w:sz w:val="20"/>
                <w:szCs w:val="20"/>
                <w:u w:val="single"/>
                <w:rtl w:val="0"/>
              </w:rPr>
              <w:t xml:space="preserve">totalidad de los desplazamientos</w:t>
            </w:r>
            <w:r w:rsidDel="00000000" w:rsidR="00000000" w:rsidRPr="00000000">
              <w:rPr>
                <w:rFonts w:ascii="Tahoma" w:cs="Tahoma" w:eastAsia="Tahoma" w:hAnsi="Tahoma"/>
                <w:b w:val="1"/>
                <w:sz w:val="20"/>
                <w:szCs w:val="20"/>
                <w:rtl w:val="0"/>
              </w:rPr>
              <w:t xml:space="preserve"> a llevar a cabo en la ejecución del presente Contrato. </w:t>
            </w:r>
            <w:r w:rsidDel="00000000" w:rsidR="00000000" w:rsidRPr="00000000">
              <w:rPr>
                <w:rtl w:val="0"/>
              </w:rPr>
            </w:r>
          </w:p>
        </w:tc>
        <w:tc>
          <w:tcPr>
            <w:tcBorders>
              <w:top w:color="ffffff" w:space="0" w:sz="6" w:val="single"/>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14F">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SI/NO</w:t>
            </w:r>
            <w:r w:rsidDel="00000000" w:rsidR="00000000" w:rsidRPr="00000000">
              <w:rPr>
                <w:rFonts w:ascii="Tahoma" w:cs="Tahoma" w:eastAsia="Tahoma" w:hAnsi="Tahoma"/>
                <w:b w:val="1"/>
                <w:sz w:val="20"/>
                <w:szCs w:val="20"/>
                <w:vertAlign w:val="superscript"/>
                <w:rtl w:val="0"/>
              </w:rPr>
              <w:t xml:space="preserve">2 </w:t>
            </w:r>
            <w:r w:rsidDel="00000000" w:rsidR="00000000" w:rsidRPr="00000000">
              <w:rPr>
                <w:rtl w:val="0"/>
              </w:rPr>
            </w:r>
          </w:p>
        </w:tc>
      </w:tr>
      <w:tr>
        <w:trPr>
          <w:cantSplit w:val="0"/>
          <w:trHeight w:val="1580" w:hRule="atLeast"/>
          <w:tblHeader w:val="0"/>
        </w:trPr>
        <w:tc>
          <w:tcPr>
            <w:tcBorders>
              <w:top w:color="ffffff" w:space="0" w:sz="6" w:val="single"/>
              <w:left w:color="ffffff" w:space="0" w:sz="6" w:val="single"/>
              <w:bottom w:color="000000" w:space="0" w:sz="0" w:val="nil"/>
              <w:right w:color="ffffff" w:space="0" w:sz="6" w:val="single"/>
            </w:tcBorders>
            <w:shd w:fill="b8cce4" w:val="clear"/>
          </w:tcPr>
          <w:p w:rsidR="00000000" w:rsidDel="00000000" w:rsidP="00000000" w:rsidRDefault="00000000" w:rsidRPr="00000000" w14:paraId="00000150">
            <w:pPr>
              <w:spacing w:line="276" w:lineRule="auto"/>
              <w:ind w:right="7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B) Con el uso de vehículos híbridos o que puedan funcionar con gas </w:t>
            </w:r>
            <w:r w:rsidDel="00000000" w:rsidR="00000000" w:rsidRPr="00000000">
              <w:rPr>
                <w:rtl w:val="0"/>
              </w:rPr>
            </w:r>
          </w:p>
          <w:p w:rsidR="00000000" w:rsidDel="00000000" w:rsidP="00000000" w:rsidRDefault="00000000" w:rsidRPr="00000000" w14:paraId="00000151">
            <w:pPr>
              <w:spacing w:line="276" w:lineRule="auto"/>
              <w:ind w:left="720" w:right="5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(ya sea natural, natural comprimido GNC o licuado del petróleo GLP) o el uso combinado de los anteriores con vehículos 100% eléctricos, para la realización de la totalidad de los desplazamientos a llevar a cabo en la ejecución del presente Contrato </w:t>
            </w:r>
            <w:r w:rsidDel="00000000" w:rsidR="00000000" w:rsidRPr="00000000">
              <w:rPr>
                <w:rtl w:val="0"/>
              </w:rPr>
            </w:r>
          </w:p>
        </w:tc>
        <w:tc>
          <w:tcPr>
            <w:tcBorders>
              <w:top w:color="ffffff" w:space="0" w:sz="6" w:val="single"/>
              <w:left w:color="ffffff" w:space="0" w:sz="6" w:val="single"/>
              <w:bottom w:color="000000" w:space="0" w:sz="0" w:val="nil"/>
              <w:right w:color="000000" w:space="0" w:sz="0" w:val="nil"/>
            </w:tcBorders>
            <w:shd w:fill="dbe5f1" w:val="clear"/>
            <w:vAlign w:val="center"/>
          </w:tcPr>
          <w:p w:rsidR="00000000" w:rsidDel="00000000" w:rsidP="00000000" w:rsidRDefault="00000000" w:rsidRPr="00000000" w14:paraId="00000152">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SI/NO</w:t>
            </w:r>
            <w:r w:rsidDel="00000000" w:rsidR="00000000" w:rsidRPr="00000000">
              <w:rPr>
                <w:rFonts w:ascii="Tahoma" w:cs="Tahoma" w:eastAsia="Tahoma" w:hAnsi="Tahoma"/>
                <w:b w:val="1"/>
                <w:sz w:val="20"/>
                <w:szCs w:val="20"/>
                <w:vertAlign w:val="superscript"/>
                <w:rtl w:val="0"/>
              </w:rPr>
              <w:t xml:space="preserve">2 </w:t>
            </w:r>
            <w:r w:rsidDel="00000000" w:rsidR="00000000" w:rsidRPr="00000000">
              <w:rPr>
                <w:rtl w:val="0"/>
              </w:rPr>
            </w:r>
          </w:p>
        </w:tc>
      </w:tr>
    </w:tbl>
    <w:p w:rsidR="00000000" w:rsidDel="00000000" w:rsidP="00000000" w:rsidRDefault="00000000" w:rsidRPr="00000000" w14:paraId="00000153">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4">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5">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56">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57">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8">
      <w:pPr>
        <w:pBdr>
          <w:bottom w:color="a6a6a6" w:space="1" w:sz="4" w:val="single"/>
        </w:pBdr>
        <w:spacing w:after="120" w:line="276" w:lineRule="auto"/>
        <w:ind w:left="-141" w:right="-409" w:firstLine="0"/>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59">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5A">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Indicar lo que proceda. Con independencia de si se ofertan los mencionados aspectos de sostenibilidad (C.3.1.1), deberá aportarse el presente Anexo Nº 11 debidamente cumplimentado, indicando la opción que corresponda y habiéndose de respetar en todo caso el contenido íntegro del mismo.</w:t>
      </w:r>
    </w:p>
    <w:p w:rsidR="00000000" w:rsidDel="00000000" w:rsidP="00000000" w:rsidRDefault="00000000" w:rsidRPr="00000000" w14:paraId="0000015B">
      <w:pPr>
        <w:spacing w:after="120" w:line="276" w:lineRule="auto"/>
        <w:ind w:left="-141" w:right="-409" w:firstLine="0"/>
        <w:jc w:val="both"/>
        <w:rPr>
          <w:b w:val="1"/>
          <w:color w:val="000000"/>
        </w:rPr>
      </w:pPr>
      <w:r w:rsidDel="00000000" w:rsidR="00000000" w:rsidRPr="00000000">
        <w:rPr>
          <w:rFonts w:ascii="Tahoma" w:cs="Tahoma" w:eastAsia="Tahoma" w:hAnsi="Tahoma"/>
          <w:i w:val="1"/>
          <w:color w:val="767171"/>
          <w:sz w:val="18"/>
          <w:szCs w:val="18"/>
          <w:rtl w:val="0"/>
        </w:rPr>
        <w:t xml:space="preserve">2- Indicar lo que proceda. Con independencia de si se ofertan los mencionados aspectos de sostenibilidad (C.3.1.2) vinculadas con la movilidad sostenible, se deberá marcar un “SI” en la opción ofrecida de entre las dos posibles (A o B) y en la otra un “NO”. En el caso de no ofrecer medidas ambientales (C.3.1.2), deberá marcar “NO” en las dos opciones (A y B). </w:t>
      </w:r>
      <w:r w:rsidDel="00000000" w:rsidR="00000000" w:rsidRPr="00000000">
        <w:br w:type="page"/>
      </w:r>
      <w:r w:rsidDel="00000000" w:rsidR="00000000" w:rsidRPr="00000000">
        <w:rPr>
          <w:rtl w:val="0"/>
        </w:rPr>
      </w:r>
    </w:p>
    <w:p w:rsidR="00000000" w:rsidDel="00000000" w:rsidP="00000000" w:rsidRDefault="00000000" w:rsidRPr="00000000" w14:paraId="0000015C">
      <w:pPr>
        <w:pStyle w:val="Heading1"/>
        <w:spacing w:after="120" w:before="0" w:line="276" w:lineRule="auto"/>
        <w:ind w:right="-409"/>
        <w:rPr>
          <w:b w:val="0"/>
          <w:color w:val="ff0000"/>
          <w:highlight w:val="yellow"/>
          <w:u w:val="single"/>
        </w:rPr>
      </w:pPr>
      <w:bookmarkStart w:colFirst="0" w:colLast="0" w:name="_heading=h.pjp3qclbaplj" w:id="11"/>
      <w:bookmarkEnd w:id="11"/>
      <w:r w:rsidDel="00000000" w:rsidR="00000000" w:rsidRPr="00000000">
        <w:rPr>
          <w:u w:val="single"/>
          <w:rtl w:val="0"/>
        </w:rPr>
        <w:t xml:space="preserve">ANEXO Nº 12</w:t>
      </w:r>
      <w:r w:rsidDel="00000000" w:rsidR="00000000" w:rsidRPr="00000000">
        <w:rPr>
          <w:rtl w:val="0"/>
        </w:rPr>
      </w:r>
    </w:p>
    <w:p w:rsidR="00000000" w:rsidDel="00000000" w:rsidP="00000000" w:rsidRDefault="00000000" w:rsidRPr="00000000" w14:paraId="0000015D">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w:t>
      </w:r>
    </w:p>
    <w:p w:rsidR="00000000" w:rsidDel="00000000" w:rsidP="00000000" w:rsidRDefault="00000000" w:rsidRPr="00000000" w14:paraId="0000015E">
      <w:pPr>
        <w:spacing w:after="120" w:line="276" w:lineRule="auto"/>
        <w:ind w:left="-141.73228346456688" w:right="-409"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15F">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160">
      <w:pPr>
        <w:spacing w:after="120" w:line="276" w:lineRule="auto"/>
        <w:ind w:left="-135" w:right="-409"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son los siguientes:</w:t>
      </w:r>
      <w:r w:rsidDel="00000000" w:rsidR="00000000" w:rsidRPr="00000000">
        <w:rPr>
          <w:rtl w:val="0"/>
        </w:rPr>
      </w:r>
    </w:p>
    <w:tbl>
      <w:tblPr>
        <w:tblStyle w:val="Table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61">
            <w:pPr>
              <w:widowControl w:val="0"/>
              <w:spacing w:after="0" w:line="240" w:lineRule="auto"/>
              <w:ind w:right="41"/>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62">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63">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64">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65">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“Memoria técnica descriptiva de los trabajos”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6">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67">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“Características técnicas de los suministros”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8">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69">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6A">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75,00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6B">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C">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70,00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6D">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E">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3,00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6F">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“Aspectos de sostenibilidad”</w:t>
            </w:r>
            <w:r w:rsidDel="00000000" w:rsidR="00000000" w:rsidRPr="00000000">
              <w:rPr>
                <w:rFonts w:ascii="Tahoma" w:cs="Tahoma" w:eastAsia="Tahoma" w:hAnsi="Tahoma"/>
                <w:b w:val="1"/>
                <w:i w:val="1"/>
                <w:sz w:val="18"/>
                <w:szCs w:val="18"/>
                <w:rtl w:val="0"/>
              </w:rPr>
              <w:t xml:space="preserve"> </w:t>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0">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 </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1">
            <w:pPr>
              <w:widowControl w:val="0"/>
              <w:pBdr>
                <w:top w:space="0" w:sz="0" w:val="nil"/>
                <w:left w:space="0" w:sz="0" w:val="nil"/>
                <w:bottom w:space="0" w:sz="0" w:val="nil"/>
                <w:right w:space="0" w:sz="0" w:val="nil"/>
                <w:between w:space="0" w:sz="0" w:val="nil"/>
              </w:pBdr>
              <w:spacing w:after="0" w:line="240" w:lineRule="auto"/>
              <w:ind w:left="425" w:right="41" w:firstLine="0"/>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C.3.1) </w:t>
            </w:r>
            <w:r w:rsidDel="00000000" w:rsidR="00000000" w:rsidRPr="00000000">
              <w:rPr>
                <w:rFonts w:ascii="Tahoma" w:cs="Tahoma" w:eastAsia="Tahoma" w:hAnsi="Tahoma"/>
                <w:i w:val="1"/>
                <w:color w:val="000000"/>
                <w:sz w:val="18"/>
                <w:szCs w:val="18"/>
                <w:rtl w:val="0"/>
              </w:rPr>
              <w:t xml:space="preserve">(Mejora Opcio</w:t>
            </w:r>
            <w:r w:rsidDel="00000000" w:rsidR="00000000" w:rsidRPr="00000000">
              <w:rPr>
                <w:rFonts w:ascii="Tahoma" w:cs="Tahoma" w:eastAsia="Tahoma" w:hAnsi="Tahoma"/>
                <w:i w:val="1"/>
                <w:sz w:val="18"/>
                <w:szCs w:val="18"/>
                <w:rtl w:val="0"/>
              </w:rPr>
              <w:t xml:space="preserve">nal) </w:t>
            </w:r>
            <w:r w:rsidDel="00000000" w:rsidR="00000000" w:rsidRPr="00000000">
              <w:rPr>
                <w:rFonts w:ascii="Tahoma" w:cs="Tahoma" w:eastAsia="Tahoma" w:hAnsi="Tahoma"/>
                <w:color w:val="000000"/>
                <w:sz w:val="18"/>
                <w:szCs w:val="18"/>
                <w:rtl w:val="0"/>
              </w:rPr>
              <w:t xml:space="preserve">“Aspectos medioambientales” </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2">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 </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3">
            <w:pPr>
              <w:widowControl w:val="0"/>
              <w:pBdr>
                <w:top w:space="0" w:sz="0" w:val="nil"/>
                <w:left w:space="0" w:sz="0" w:val="nil"/>
                <w:bottom w:space="0" w:sz="0" w:val="nil"/>
                <w:right w:space="0" w:sz="0" w:val="nil"/>
                <w:between w:space="0" w:sz="0" w:val="nil"/>
              </w:pBdr>
              <w:spacing w:after="0" w:line="240" w:lineRule="auto"/>
              <w:ind w:left="708" w:right="41" w:firstLine="0"/>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C.3.1.1) </w:t>
            </w:r>
            <w:r w:rsidDel="00000000" w:rsidR="00000000" w:rsidRPr="00000000">
              <w:rPr>
                <w:rFonts w:ascii="Tahoma" w:cs="Tahoma" w:eastAsia="Tahoma" w:hAnsi="Tahoma"/>
                <w:i w:val="1"/>
                <w:color w:val="000000"/>
                <w:sz w:val="18"/>
                <w:szCs w:val="18"/>
                <w:rtl w:val="0"/>
              </w:rPr>
              <w:t xml:space="preserve">(Mejora Opcional)</w:t>
            </w:r>
            <w:r w:rsidDel="00000000" w:rsidR="00000000" w:rsidRPr="00000000">
              <w:rPr>
                <w:rFonts w:ascii="Tahoma" w:cs="Tahoma" w:eastAsia="Tahoma" w:hAnsi="Tahoma"/>
                <w:color w:val="000000"/>
                <w:sz w:val="18"/>
                <w:szCs w:val="18"/>
                <w:rtl w:val="0"/>
              </w:rPr>
              <w:t xml:space="preserve"> “Huella de carbono” </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4">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 </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5">
            <w:pPr>
              <w:widowControl w:val="0"/>
              <w:pBdr>
                <w:top w:space="0" w:sz="0" w:val="nil"/>
                <w:left w:space="0" w:sz="0" w:val="nil"/>
                <w:bottom w:space="0" w:sz="0" w:val="nil"/>
                <w:right w:space="0" w:sz="0" w:val="nil"/>
                <w:between w:space="0" w:sz="0" w:val="nil"/>
              </w:pBdr>
              <w:spacing w:after="0" w:line="240" w:lineRule="auto"/>
              <w:ind w:left="708" w:right="41" w:firstLine="0"/>
              <w:jc w:val="both"/>
              <w:rPr>
                <w:rFonts w:ascii="Tahoma" w:cs="Tahoma" w:eastAsia="Tahoma" w:hAnsi="Tahoma"/>
                <w:b w:val="1"/>
                <w:color w:val="000000"/>
                <w:sz w:val="18"/>
                <w:szCs w:val="18"/>
              </w:rPr>
            </w:pPr>
            <w:r w:rsidDel="00000000" w:rsidR="00000000" w:rsidRPr="00000000">
              <w:rPr>
                <w:rFonts w:ascii="Tahoma" w:cs="Tahoma" w:eastAsia="Tahoma" w:hAnsi="Tahoma"/>
                <w:color w:val="000000"/>
                <w:sz w:val="18"/>
                <w:szCs w:val="18"/>
                <w:rtl w:val="0"/>
              </w:rPr>
              <w:t xml:space="preserve"> C.3.1.2) </w:t>
            </w:r>
            <w:r w:rsidDel="00000000" w:rsidR="00000000" w:rsidRPr="00000000">
              <w:rPr>
                <w:rFonts w:ascii="Tahoma" w:cs="Tahoma" w:eastAsia="Tahoma" w:hAnsi="Tahoma"/>
                <w:i w:val="1"/>
                <w:color w:val="000000"/>
                <w:sz w:val="18"/>
                <w:szCs w:val="18"/>
                <w:rtl w:val="0"/>
              </w:rPr>
              <w:t xml:space="preserve">(Mejora Opcional)</w:t>
            </w:r>
            <w:r w:rsidDel="00000000" w:rsidR="00000000" w:rsidRPr="00000000">
              <w:rPr>
                <w:rFonts w:ascii="Tahoma" w:cs="Tahoma" w:eastAsia="Tahoma" w:hAnsi="Tahoma"/>
                <w:color w:val="000000"/>
                <w:sz w:val="18"/>
                <w:szCs w:val="18"/>
                <w:rtl w:val="0"/>
              </w:rPr>
              <w:t xml:space="preserve"> “Movilidad sostenible”</w:t>
            </w:r>
            <w:r w:rsidDel="00000000" w:rsidR="00000000" w:rsidRPr="00000000">
              <w:rPr>
                <w:rFonts w:ascii="Tahoma" w:cs="Tahoma" w:eastAsia="Tahoma" w:hAnsi="Tahoma"/>
                <w:b w:val="1"/>
                <w:color w:val="000000"/>
                <w:sz w:val="18"/>
                <w:szCs w:val="18"/>
                <w:rtl w:val="0"/>
              </w:rPr>
              <w:t xml:space="preserve"> </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6">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 1,00 </w:t>
            </w:r>
          </w:p>
        </w:tc>
      </w:tr>
    </w:tbl>
    <w:p w:rsidR="00000000" w:rsidDel="00000000" w:rsidP="00000000" w:rsidRDefault="00000000" w:rsidRPr="00000000" w14:paraId="00000177">
      <w:pPr>
        <w:spacing w:after="120" w:before="240" w:line="276" w:lineRule="auto"/>
        <w:ind w:left="-141" w:right="-409"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25 puntos, desglosados de la siguiente manera:</w:t>
      </w:r>
    </w:p>
    <w:p w:rsidR="00000000" w:rsidDel="00000000" w:rsidP="00000000" w:rsidRDefault="00000000" w:rsidRPr="00000000" w14:paraId="00000178">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“Memoria técnica descriptiva de los trabajos”: hasta 15 puntos </w:t>
      </w:r>
    </w:p>
    <w:p w:rsidR="00000000" w:rsidDel="00000000" w:rsidP="00000000" w:rsidRDefault="00000000" w:rsidRPr="00000000" w14:paraId="00000179">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memoria técnica relativa al desarrollo de los trabajos a realizar detallando el tiempo y los medios utilizados, cuyo contenido ha de cumplir con lo descrito en el apartado B.1) de la cláusula 10 del presente Pliego, se puntuará de forma comparativa entre todas las memorias descriptivas de las ofertas presentadas, valorándose entre otros aspectos, la coherencia y utilidad de cada propuesta en relación con los trabajos a realizar y que se detallan en el PPT. </w:t>
      </w:r>
    </w:p>
    <w:p w:rsidR="00000000" w:rsidDel="00000000" w:rsidP="00000000" w:rsidRDefault="00000000" w:rsidRPr="00000000" w14:paraId="0000017A">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memoria descriptiva que sea considerada como excelente. El resto de las ofertas de los operadores económicos se puntuarán comparativamente respecto de la que haya obtenido la máxima puntuación. </w:t>
      </w:r>
    </w:p>
    <w:p w:rsidR="00000000" w:rsidDel="00000000" w:rsidP="00000000" w:rsidRDefault="00000000" w:rsidRPr="00000000" w14:paraId="0000017B">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sí,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7C">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7D">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“Características técnicas de los suministros”: hasta 10 puntos.</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17E">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características técnicas de los equipos y sus funcionalidades, y de los elementos accesorios necesarios para el correcto funcionamiento del conjunto a suministrar, cuyo contenido ha de cumplir con lo descrito en el apartado B.2) de la cláusula 10 del presente Pliego, se puntuarán de forma comparativa entre todas las ofertas presentadas, valorándose entre otros aspectos, la funcionalidad y el valor técnico de cada propuesta. </w:t>
      </w:r>
    </w:p>
    <w:p w:rsidR="00000000" w:rsidDel="00000000" w:rsidP="00000000" w:rsidRDefault="00000000" w:rsidRPr="00000000" w14:paraId="0000017F">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unas características técnicas que sean consideradas como excelentes. El resto de las ofertas de los operadores económicos se puntuarán comparativamente respecto de la que haya obtenido la máxima puntuación. </w:t>
      </w:r>
    </w:p>
    <w:p w:rsidR="00000000" w:rsidDel="00000000" w:rsidP="00000000" w:rsidRDefault="00000000" w:rsidRPr="00000000" w14:paraId="00000180">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sí,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81">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con las especificaciones y otras consideraciones determinadas en el PPT, así como con el resto de la documentación contractual. </w:t>
      </w:r>
    </w:p>
    <w:p w:rsidR="00000000" w:rsidDel="00000000" w:rsidP="00000000" w:rsidRDefault="00000000" w:rsidRPr="00000000" w14:paraId="00000182">
      <w:pPr>
        <w:spacing w:after="120" w:before="240" w:line="276" w:lineRule="auto"/>
        <w:ind w:left="-141" w:right="-409" w:firstLine="0"/>
        <w:jc w:val="both"/>
        <w:rPr>
          <w:rFonts w:ascii="Tahoma" w:cs="Tahoma" w:eastAsia="Tahoma" w:hAnsi="Tahoma"/>
          <w:b w:val="1"/>
          <w:color w:val="000000"/>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75 puntos, desglosados de la siguiente manera:</w:t>
      </w:r>
      <w:r w:rsidDel="00000000" w:rsidR="00000000" w:rsidRPr="00000000">
        <w:rPr>
          <w:rtl w:val="0"/>
        </w:rPr>
      </w:r>
    </w:p>
    <w:p w:rsidR="00000000" w:rsidDel="00000000" w:rsidP="00000000" w:rsidRDefault="00000000" w:rsidRPr="00000000" w14:paraId="00000183">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70 puntos.</w:t>
      </w:r>
    </w:p>
    <w:p w:rsidR="00000000" w:rsidDel="00000000" w:rsidP="00000000" w:rsidRDefault="00000000" w:rsidRPr="00000000" w14:paraId="00000184">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con la siguiente fórmula:</w:t>
      </w:r>
    </w:p>
    <w:p w:rsidR="00000000" w:rsidDel="00000000" w:rsidP="00000000" w:rsidRDefault="00000000" w:rsidRPr="00000000" w14:paraId="00000185">
      <w:pPr>
        <w:spacing w:after="120" w:line="276" w:lineRule="auto"/>
        <w:ind w:left="-141" w:right="-409" w:firstLine="0"/>
        <w:jc w:val="center"/>
        <w:rPr>
          <w:rFonts w:ascii="Tahoma" w:cs="Tahoma" w:eastAsia="Tahoma" w:hAnsi="Tahoma"/>
          <w:sz w:val="20"/>
          <w:szCs w:val="20"/>
        </w:rPr>
      </w:pPr>
      <m:oMath>
        <m:r>
          <w:rPr>
            <w:rFonts w:ascii="Cambria Math" w:cs="Cambria Math" w:eastAsia="Cambria Math" w:hAnsi="Cambria Math"/>
            <w:sz w:val="20"/>
            <w:szCs w:val="20"/>
          </w:rPr>
          <m:t xml:space="preserve">Puntuación económica=70 x </m:t>
        </m:r>
        <m:f>
          <m:fPr>
            <m:ctrlPr>
              <w:rPr>
                <w:rFonts w:ascii="Cambria Math" w:cs="Cambria Math" w:eastAsia="Cambria Math" w:hAnsi="Cambria Math"/>
                <w:sz w:val="20"/>
                <w:szCs w:val="20"/>
              </w:rPr>
            </m:ctrlPr>
          </m:fPr>
          <m:num>
            <m:r>
              <w:rPr>
                <w:rFonts w:ascii="Cambria Math" w:cs="Cambria Math" w:eastAsia="Cambria Math" w:hAnsi="Cambria Math"/>
                <w:sz w:val="20"/>
                <w:szCs w:val="20"/>
              </w:rPr>
              <m:t xml:space="preserve"> </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PE</m:t>
                </m:r>
              </m:e>
              <m:sub>
                <m:r>
                  <w:rPr>
                    <w:rFonts w:ascii="Cambria Math" w:cs="Cambria Math" w:eastAsia="Cambria Math" w:hAnsi="Cambria Math"/>
                    <w:sz w:val="20"/>
                    <w:szCs w:val="20"/>
                  </w:rPr>
                  <m:t xml:space="preserve">min</m:t>
                </m:r>
              </m:sub>
            </m:sSub>
          </m:num>
          <m:den>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PE</m:t>
                </m:r>
              </m:e>
              <m:sub>
                <m:r>
                  <w:rPr>
                    <w:rFonts w:ascii="Cambria Math" w:cs="Cambria Math" w:eastAsia="Cambria Math" w:hAnsi="Cambria Math"/>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186">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187">
      <w:pPr>
        <w:numPr>
          <w:ilvl w:val="0"/>
          <w:numId w:val="3"/>
        </w:numPr>
        <w:spacing w:after="120" w:line="276" w:lineRule="auto"/>
        <w:ind w:left="566" w:right="-409"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188">
      <w:pPr>
        <w:numPr>
          <w:ilvl w:val="0"/>
          <w:numId w:val="3"/>
        </w:numPr>
        <w:spacing w:after="120" w:line="276" w:lineRule="auto"/>
        <w:ind w:left="566" w:right="-409"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189">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A">
      <w:pPr>
        <w:numPr>
          <w:ilvl w:val="0"/>
          <w:numId w:val="9"/>
        </w:numPr>
        <w:spacing w:after="120" w:line="276" w:lineRule="auto"/>
        <w:ind w:left="283" w:right="-409"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w:t>
      </w:r>
      <w:r w:rsidDel="00000000" w:rsidR="00000000" w:rsidRPr="00000000">
        <w:rPr>
          <w:rFonts w:ascii="Tahoma" w:cs="Tahoma" w:eastAsia="Tahoma" w:hAnsi="Tahoma"/>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18B">
      <w:pPr>
        <w:numPr>
          <w:ilvl w:val="1"/>
          <w:numId w:val="4"/>
        </w:numPr>
        <w:spacing w:after="120" w:line="276" w:lineRule="auto"/>
        <w:ind w:left="85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sólo concurre un único licitador, sea inferior presupuesto máximo de licitación en más de 20,00 %.</w:t>
      </w:r>
    </w:p>
    <w:p w:rsidR="00000000" w:rsidDel="00000000" w:rsidP="00000000" w:rsidRDefault="00000000" w:rsidRPr="00000000" w14:paraId="0000018C">
      <w:pPr>
        <w:numPr>
          <w:ilvl w:val="1"/>
          <w:numId w:val="4"/>
        </w:numPr>
        <w:spacing w:after="120" w:line="276" w:lineRule="auto"/>
        <w:ind w:left="85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concurren dos licitadores, sea inferior en más de 15,00 % a la otra oferta admitida.</w:t>
      </w:r>
    </w:p>
    <w:p w:rsidR="00000000" w:rsidDel="00000000" w:rsidP="00000000" w:rsidRDefault="00000000" w:rsidRPr="00000000" w14:paraId="0000018D">
      <w:pPr>
        <w:numPr>
          <w:ilvl w:val="1"/>
          <w:numId w:val="4"/>
        </w:numPr>
        <w:spacing w:after="120" w:line="276" w:lineRule="auto"/>
        <w:ind w:left="85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18E">
      <w:pPr>
        <w:numPr>
          <w:ilvl w:val="0"/>
          <w:numId w:val="4"/>
        </w:numPr>
        <w:spacing w:after="240" w:line="276" w:lineRule="auto"/>
        <w:ind w:left="283" w:right="-409"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8F">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Plazo máximo de ejecución: hasta 3 puntos.</w:t>
      </w:r>
    </w:p>
    <w:p w:rsidR="00000000" w:rsidDel="00000000" w:rsidP="00000000" w:rsidRDefault="00000000" w:rsidRPr="00000000" w14:paraId="00000190">
      <w:pPr>
        <w:spacing w:after="120" w:line="276" w:lineRule="auto"/>
        <w:ind w:left="-141" w:right="-409" w:firstLine="0"/>
        <w:jc w:val="both"/>
        <w:rPr>
          <w:rFonts w:ascii="Tahoma" w:cs="Tahoma" w:eastAsia="Tahoma" w:hAnsi="Tahoma"/>
          <w:sz w:val="20"/>
          <w:szCs w:val="20"/>
        </w:rPr>
      </w:pPr>
      <w:bookmarkStart w:colFirst="0" w:colLast="0" w:name="_heading=h.yok6fl36nulq" w:id="12"/>
      <w:bookmarkEnd w:id="12"/>
      <w:r w:rsidDel="00000000" w:rsidR="00000000" w:rsidRPr="00000000">
        <w:rPr>
          <w:rFonts w:ascii="Tahoma" w:cs="Tahoma" w:eastAsia="Tahoma" w:hAnsi="Tahoma"/>
          <w:sz w:val="20"/>
          <w:szCs w:val="20"/>
          <w:rtl w:val="0"/>
        </w:rPr>
        <w:t xml:space="preserve">El plazo máximo de ejecución será valorado de acuerdo con la siguiente fórmula:</w:t>
      </w:r>
    </w:p>
    <w:p w:rsidR="00000000" w:rsidDel="00000000" w:rsidP="00000000" w:rsidRDefault="00000000" w:rsidRPr="00000000" w14:paraId="00000191">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Puntuación=3 x </m:t>
        </m:r>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 </m:t>
            </m:r>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T</m:t>
                </m:r>
              </m:e>
              <m:sub>
                <m:r>
                  <w:rPr>
                    <w:rFonts w:ascii="Cambria Math" w:cs="Cambria Math" w:eastAsia="Cambria Math" w:hAnsi="Cambria Math"/>
                    <w:color w:val="000000"/>
                    <w:sz w:val="20"/>
                    <w:szCs w:val="20"/>
                  </w:rPr>
                  <m:t xml:space="preserve">máx</m:t>
                </m:r>
              </m:sub>
            </m:sSub>
            <m:r>
              <w:rPr>
                <w:rFonts w:ascii="Cambria Math" w:cs="Cambria Math" w:eastAsia="Cambria Math" w:hAnsi="Cambria Math"/>
                <w:color w:val="000000"/>
                <w:sz w:val="20"/>
                <w:szCs w:val="20"/>
              </w:rPr>
              <m:t xml:space="preserve"> - </m:t>
            </m:r>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T</m:t>
                </m:r>
              </m:e>
              <m:sub>
                <m:r>
                  <w:rPr>
                    <w:rFonts w:ascii="Cambria Math" w:cs="Cambria Math" w:eastAsia="Cambria Math" w:hAnsi="Cambria Math"/>
                    <w:color w:val="000000"/>
                    <w:sz w:val="20"/>
                    <w:szCs w:val="20"/>
                  </w:rPr>
                  <m:t xml:space="preserve">i</m:t>
                </m:r>
              </m:sub>
            </m:sSub>
            <m:r>
              <w:rPr>
                <w:rFonts w:ascii="Cambria Math" w:cs="Cambria Math" w:eastAsia="Cambria Math" w:hAnsi="Cambria Math"/>
                <w:color w:val="000000"/>
                <w:sz w:val="20"/>
                <w:szCs w:val="20"/>
              </w:rPr>
              <m:t xml:space="preserve"> </m:t>
            </m:r>
          </m:num>
          <m:den>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T</m:t>
                </m:r>
              </m:e>
              <m:sub>
                <m:r>
                  <w:rPr>
                    <w:rFonts w:ascii="Cambria Math" w:cs="Cambria Math" w:eastAsia="Cambria Math" w:hAnsi="Cambria Math"/>
                    <w:color w:val="000000"/>
                    <w:sz w:val="20"/>
                    <w:szCs w:val="20"/>
                  </w:rPr>
                  <m:t xml:space="preserve">máx</m:t>
                </m:r>
              </m:sub>
            </m:sSub>
            <m:r>
              <w:rPr>
                <w:rFonts w:ascii="Cambria Math" w:cs="Cambria Math" w:eastAsia="Cambria Math" w:hAnsi="Cambria Math"/>
                <w:color w:val="000000"/>
                <w:sz w:val="20"/>
                <w:szCs w:val="20"/>
              </w:rPr>
              <m:t xml:space="preserve"> - </m:t>
            </m:r>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T</m:t>
                </m:r>
              </m:e>
              <m:sub>
                <m:r>
                  <w:rPr>
                    <w:rFonts w:ascii="Cambria Math" w:cs="Cambria Math" w:eastAsia="Cambria Math" w:hAnsi="Cambria Math"/>
                    <w:color w:val="000000"/>
                    <w:sz w:val="20"/>
                    <w:szCs w:val="20"/>
                  </w:rPr>
                  <m:t xml:space="preserve">min</m:t>
                </m:r>
              </m:sub>
            </m:sSub>
            <m:r>
              <w:rPr>
                <w:rFonts w:ascii="Cambria Math" w:cs="Cambria Math" w:eastAsia="Cambria Math" w:hAnsi="Cambria Math"/>
                <w:color w:val="000000"/>
                <w:sz w:val="20"/>
                <w:szCs w:val="20"/>
              </w:rPr>
              <m:t xml:space="preserve"> </m:t>
            </m:r>
          </m:den>
        </m:f>
      </m:oMath>
      <w:r w:rsidDel="00000000" w:rsidR="00000000" w:rsidRPr="00000000">
        <w:rPr>
          <w:rtl w:val="0"/>
        </w:rPr>
      </w:r>
    </w:p>
    <w:p w:rsidR="00000000" w:rsidDel="00000000" w:rsidP="00000000" w:rsidRDefault="00000000" w:rsidRPr="00000000" w14:paraId="00000192">
      <w:pPr>
        <w:spacing w:after="120" w:line="276" w:lineRule="auto"/>
        <w:rPr>
          <w:rFonts w:ascii="Tahoma" w:cs="Tahoma" w:eastAsia="Tahoma" w:hAnsi="Tahoma"/>
          <w:sz w:val="20"/>
          <w:szCs w:val="20"/>
        </w:rPr>
      </w:pPr>
      <w:bookmarkStart w:colFirst="0" w:colLast="0" w:name="_heading=h.8bq6i0mqnzev" w:id="13"/>
      <w:bookmarkEnd w:id="13"/>
      <w:r w:rsidDel="00000000" w:rsidR="00000000" w:rsidRPr="00000000">
        <w:rPr>
          <w:rFonts w:ascii="Tahoma" w:cs="Tahoma" w:eastAsia="Tahoma" w:hAnsi="Tahoma"/>
          <w:sz w:val="20"/>
          <w:szCs w:val="20"/>
          <w:rtl w:val="0"/>
        </w:rPr>
        <w:t xml:space="preserve">Dónde:</w:t>
      </w:r>
    </w:p>
    <w:p w:rsidR="00000000" w:rsidDel="00000000" w:rsidP="00000000" w:rsidRDefault="00000000" w:rsidRPr="00000000" w14:paraId="00000193">
      <w:pPr>
        <w:numPr>
          <w:ilvl w:val="0"/>
          <w:numId w:val="5"/>
        </w:numPr>
        <w:pBdr>
          <w:top w:space="0" w:sz="0" w:val="nil"/>
          <w:left w:space="0" w:sz="0" w:val="nil"/>
          <w:bottom w:space="0" w:sz="0" w:val="nil"/>
          <w:right w:space="0" w:sz="0" w:val="nil"/>
          <w:between w:space="0" w:sz="0" w:val="nil"/>
        </w:pBdr>
        <w:spacing w:after="0" w:line="276" w:lineRule="auto"/>
        <w:ind w:left="720" w:hanging="360"/>
        <w:jc w:val="both"/>
        <w:rPr>
          <w:rFonts w:ascii="Tahoma" w:cs="Tahoma" w:eastAsia="Tahoma" w:hAnsi="Tahoma"/>
          <w:color w:val="000000"/>
          <w:sz w:val="20"/>
          <w:szCs w:val="20"/>
        </w:rPr>
      </w:pPr>
      <w:bookmarkStart w:colFirst="0" w:colLast="0" w:name="_heading=h.g6nd00czbvn3" w:id="14"/>
      <w:bookmarkEnd w:id="14"/>
      <w:r w:rsidDel="00000000" w:rsidR="00000000" w:rsidRPr="00000000">
        <w:rPr>
          <w:rFonts w:ascii="Tahoma" w:cs="Tahoma" w:eastAsia="Tahoma" w:hAnsi="Tahoma"/>
          <w:color w:val="000000"/>
          <w:sz w:val="20"/>
          <w:szCs w:val="20"/>
          <w:rtl w:val="0"/>
        </w:rPr>
        <w:t xml:space="preserve">T</w:t>
      </w:r>
      <w:r w:rsidDel="00000000" w:rsidR="00000000" w:rsidRPr="00000000">
        <w:rPr>
          <w:rFonts w:ascii="Tahoma" w:cs="Tahoma" w:eastAsia="Tahoma" w:hAnsi="Tahoma"/>
          <w:color w:val="000000"/>
          <w:sz w:val="20"/>
          <w:szCs w:val="20"/>
          <w:vertAlign w:val="subscript"/>
          <w:rtl w:val="0"/>
        </w:rPr>
        <w:t xml:space="preserve">máx</w:t>
      </w:r>
      <w:r w:rsidDel="00000000" w:rsidR="00000000" w:rsidRPr="00000000">
        <w:rPr>
          <w:rFonts w:ascii="Tahoma" w:cs="Tahoma" w:eastAsia="Tahoma" w:hAnsi="Tahoma"/>
          <w:color w:val="000000"/>
          <w:sz w:val="20"/>
          <w:szCs w:val="20"/>
          <w:rtl w:val="0"/>
        </w:rPr>
        <w:t xml:space="preserve"> es el plazo máximo de ejecución indicado a la letra E) del Cuadro-resumen de Características y en el Pliego de Prescripciones Técnicas (PPT), es de VEINTISÉIS (26) semanas.</w:t>
      </w:r>
    </w:p>
    <w:p w:rsidR="00000000" w:rsidDel="00000000" w:rsidP="00000000" w:rsidRDefault="00000000" w:rsidRPr="00000000" w14:paraId="00000194">
      <w:pPr>
        <w:numPr>
          <w:ilvl w:val="0"/>
          <w:numId w:val="5"/>
        </w:numPr>
        <w:pBdr>
          <w:top w:space="0" w:sz="0" w:val="nil"/>
          <w:left w:space="0" w:sz="0" w:val="nil"/>
          <w:bottom w:space="0" w:sz="0" w:val="nil"/>
          <w:right w:space="0" w:sz="0" w:val="nil"/>
          <w:between w:space="0" w:sz="0" w:val="nil"/>
        </w:pBdr>
        <w:spacing w:after="0" w:line="276" w:lineRule="auto"/>
        <w:ind w:left="720" w:hanging="360"/>
        <w:jc w:val="both"/>
        <w:rPr>
          <w:rFonts w:ascii="Tahoma" w:cs="Tahoma" w:eastAsia="Tahoma" w:hAnsi="Tahoma"/>
          <w:color w:val="000000"/>
          <w:sz w:val="20"/>
          <w:szCs w:val="20"/>
        </w:rPr>
      </w:pPr>
      <w:bookmarkStart w:colFirst="0" w:colLast="0" w:name="_heading=h.3switqwsbaew" w:id="15"/>
      <w:bookmarkEnd w:id="15"/>
      <w:r w:rsidDel="00000000" w:rsidR="00000000" w:rsidRPr="00000000">
        <w:rPr>
          <w:rFonts w:ascii="Tahoma" w:cs="Tahoma" w:eastAsia="Tahoma" w:hAnsi="Tahoma"/>
          <w:color w:val="000000"/>
          <w:sz w:val="20"/>
          <w:szCs w:val="20"/>
          <w:rtl w:val="0"/>
        </w:rPr>
        <w:t xml:space="preserve">T</w:t>
      </w:r>
      <w:r w:rsidDel="00000000" w:rsidR="00000000" w:rsidRPr="00000000">
        <w:rPr>
          <w:rFonts w:ascii="Tahoma" w:cs="Tahoma" w:eastAsia="Tahoma" w:hAnsi="Tahoma"/>
          <w:color w:val="000000"/>
          <w:sz w:val="20"/>
          <w:szCs w:val="20"/>
          <w:vertAlign w:val="subscript"/>
          <w:rtl w:val="0"/>
        </w:rPr>
        <w:t xml:space="preserve">i</w:t>
      </w:r>
      <w:r w:rsidDel="00000000" w:rsidR="00000000" w:rsidRPr="00000000">
        <w:rPr>
          <w:rFonts w:ascii="Tahoma" w:cs="Tahoma" w:eastAsia="Tahoma" w:hAnsi="Tahoma"/>
          <w:color w:val="000000"/>
          <w:sz w:val="20"/>
          <w:szCs w:val="20"/>
          <w:rtl w:val="0"/>
        </w:rPr>
        <w:t xml:space="preserve"> es el plazo total de ejecución del ofertante objeto de valoración (en semanas).</w:t>
      </w:r>
    </w:p>
    <w:p w:rsidR="00000000" w:rsidDel="00000000" w:rsidP="00000000" w:rsidRDefault="00000000" w:rsidRPr="00000000" w14:paraId="00000195">
      <w:pPr>
        <w:numPr>
          <w:ilvl w:val="0"/>
          <w:numId w:val="5"/>
        </w:numPr>
        <w:pBdr>
          <w:top w:space="0" w:sz="0" w:val="nil"/>
          <w:left w:space="0" w:sz="0" w:val="nil"/>
          <w:bottom w:space="0" w:sz="0" w:val="nil"/>
          <w:right w:space="0" w:sz="0" w:val="nil"/>
          <w:between w:space="0" w:sz="0" w:val="nil"/>
        </w:pBdr>
        <w:spacing w:after="0" w:line="276" w:lineRule="auto"/>
        <w:ind w:left="720" w:hanging="360"/>
        <w:jc w:val="both"/>
        <w:rPr>
          <w:rFonts w:ascii="Tahoma" w:cs="Tahoma" w:eastAsia="Tahoma" w:hAnsi="Tahoma"/>
          <w:color w:val="000000"/>
          <w:sz w:val="20"/>
          <w:szCs w:val="20"/>
        </w:rPr>
      </w:pPr>
      <w:bookmarkStart w:colFirst="0" w:colLast="0" w:name="_heading=h.qqra85az6qd2" w:id="16"/>
      <w:bookmarkEnd w:id="16"/>
      <w:r w:rsidDel="00000000" w:rsidR="00000000" w:rsidRPr="00000000">
        <w:rPr>
          <w:rFonts w:ascii="Tahoma" w:cs="Tahoma" w:eastAsia="Tahoma" w:hAnsi="Tahoma"/>
          <w:color w:val="000000"/>
          <w:sz w:val="20"/>
          <w:szCs w:val="20"/>
          <w:rtl w:val="0"/>
        </w:rPr>
        <w:t xml:space="preserve">Tmin es el plazo total de ejecución mínimo ofertado, de las ofertas que hayan sido admitidas (en semanas).</w:t>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after="0" w:line="240" w:lineRule="auto"/>
        <w:ind w:left="0" w:firstLine="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97">
      <w:pPr>
        <w:pBdr>
          <w:top w:space="0" w:sz="0" w:val="nil"/>
          <w:left w:space="0" w:sz="0" w:val="nil"/>
          <w:bottom w:space="0" w:sz="0" w:val="nil"/>
          <w:right w:space="0" w:sz="0" w:val="nil"/>
          <w:between w:space="0" w:sz="0" w:val="nil"/>
        </w:pBdr>
        <w:spacing w:after="0" w:line="240" w:lineRule="auto"/>
        <w:ind w:left="0" w:firstLine="0"/>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NOTAS:</w:t>
      </w:r>
    </w:p>
    <w:p w:rsidR="00000000" w:rsidDel="00000000" w:rsidP="00000000" w:rsidRDefault="00000000" w:rsidRPr="00000000" w14:paraId="00000198">
      <w:pPr>
        <w:numPr>
          <w:ilvl w:val="0"/>
          <w:numId w:val="2"/>
        </w:numPr>
        <w:pBdr>
          <w:top w:space="0" w:sz="0" w:val="nil"/>
          <w:left w:space="0" w:sz="0" w:val="nil"/>
          <w:bottom w:space="0" w:sz="0" w:val="nil"/>
          <w:right w:space="0" w:sz="0" w:val="nil"/>
          <w:between w:space="0" w:sz="0" w:val="nil"/>
        </w:pBdr>
        <w:spacing w:after="120" w:line="276" w:lineRule="auto"/>
        <w:ind w:left="720" w:hanging="360"/>
        <w:jc w:val="both"/>
        <w:rPr>
          <w:rFonts w:ascii="Tahoma" w:cs="Tahoma" w:eastAsia="Tahoma" w:hAnsi="Tahoma"/>
          <w:color w:val="000000"/>
          <w:sz w:val="20"/>
          <w:szCs w:val="20"/>
        </w:rPr>
      </w:pPr>
      <w:bookmarkStart w:colFirst="0" w:colLast="0" w:name="_heading=h.t0td2yxi5mab" w:id="17"/>
      <w:bookmarkEnd w:id="17"/>
      <w:r w:rsidDel="00000000" w:rsidR="00000000" w:rsidRPr="00000000">
        <w:rPr>
          <w:rFonts w:ascii="Tahoma" w:cs="Tahoma" w:eastAsia="Tahoma" w:hAnsi="Tahoma"/>
          <w:color w:val="000000"/>
          <w:sz w:val="20"/>
          <w:szCs w:val="20"/>
          <w:rtl w:val="0"/>
        </w:rPr>
        <w:t xml:space="preserve">El plazo de ejecución propuesto se entenderá ofertado como semanas. Por lo tanto, a la vista del plazo total de ejecución ofrecido, la reducción de plazo que resulte se considerará que se efectúa por mes entero o medio mes (0,5) respecto del plazo máximo de ejecución indicado a la letra E) del Cuadro-Resumen de Características y determinado en el Pliego de Prescripciones Técnicas (PPT). </w:t>
      </w:r>
    </w:p>
    <w:p w:rsidR="00000000" w:rsidDel="00000000" w:rsidP="00000000" w:rsidRDefault="00000000" w:rsidRPr="00000000" w14:paraId="00000199">
      <w:pPr>
        <w:numPr>
          <w:ilvl w:val="0"/>
          <w:numId w:val="2"/>
        </w:numPr>
        <w:pBdr>
          <w:top w:space="0" w:sz="0" w:val="nil"/>
          <w:left w:space="0" w:sz="0" w:val="nil"/>
          <w:bottom w:space="0" w:sz="0" w:val="nil"/>
          <w:right w:space="0" w:sz="0" w:val="nil"/>
          <w:between w:space="0" w:sz="0" w:val="nil"/>
        </w:pBdr>
        <w:spacing w:after="120" w:line="276" w:lineRule="auto"/>
        <w:ind w:left="720" w:hanging="360"/>
        <w:jc w:val="both"/>
        <w:rPr>
          <w:rFonts w:ascii="Tahoma" w:cs="Tahoma" w:eastAsia="Tahoma" w:hAnsi="Tahoma"/>
          <w:color w:val="000000"/>
          <w:sz w:val="20"/>
          <w:szCs w:val="20"/>
        </w:rPr>
      </w:pPr>
      <w:bookmarkStart w:colFirst="0" w:colLast="0" w:name="_heading=h.wssv2gj3yvmc" w:id="18"/>
      <w:bookmarkEnd w:id="18"/>
      <w:r w:rsidDel="00000000" w:rsidR="00000000" w:rsidRPr="00000000">
        <w:rPr>
          <w:rFonts w:ascii="Tahoma" w:cs="Tahoma" w:eastAsia="Tahoma" w:hAnsi="Tahoma"/>
          <w:color w:val="000000"/>
          <w:sz w:val="20"/>
          <w:szCs w:val="20"/>
          <w:u w:val="single"/>
          <w:rtl w:val="0"/>
        </w:rPr>
        <w:t xml:space="preserve">El máximo de semanas que se podrá reducir el plazo máximo indicado es de OCHO (8) semanas.</w:t>
      </w:r>
      <w:r w:rsidDel="00000000" w:rsidR="00000000" w:rsidRPr="00000000">
        <w:rPr>
          <w:rFonts w:ascii="Tahoma" w:cs="Tahoma" w:eastAsia="Tahoma" w:hAnsi="Tahoma"/>
          <w:color w:val="000000"/>
          <w:sz w:val="20"/>
          <w:szCs w:val="20"/>
          <w:rtl w:val="0"/>
        </w:rPr>
        <w:t xml:space="preserve"> En caso de ofertar una reducción superior a OCHO (8) semanas, se entenderá, a efectos de valoración de la oferta, que lo es para el máximo, esto es, las OCHO (8) semanas.</w:t>
      </w:r>
    </w:p>
    <w:p w:rsidR="00000000" w:rsidDel="00000000" w:rsidP="00000000" w:rsidRDefault="00000000" w:rsidRPr="00000000" w14:paraId="0000019A">
      <w:pPr>
        <w:numPr>
          <w:ilvl w:val="0"/>
          <w:numId w:val="2"/>
        </w:numPr>
        <w:pBdr>
          <w:top w:space="0" w:sz="0" w:val="nil"/>
          <w:left w:space="0" w:sz="0" w:val="nil"/>
          <w:bottom w:space="0" w:sz="0" w:val="nil"/>
          <w:right w:space="0" w:sz="0" w:val="nil"/>
          <w:between w:space="0" w:sz="0" w:val="nil"/>
        </w:pBdr>
        <w:spacing w:after="120" w:line="276" w:lineRule="auto"/>
        <w:ind w:left="720" w:hanging="360"/>
        <w:jc w:val="both"/>
        <w:rPr>
          <w:rFonts w:ascii="Tahoma" w:cs="Tahoma" w:eastAsia="Tahoma" w:hAnsi="Tahoma"/>
          <w:color w:val="000000"/>
          <w:sz w:val="20"/>
          <w:szCs w:val="20"/>
        </w:rPr>
      </w:pPr>
      <w:bookmarkStart w:colFirst="0" w:colLast="0" w:name="_heading=h.ed2ndbfheicb" w:id="19"/>
      <w:bookmarkEnd w:id="19"/>
      <w:r w:rsidDel="00000000" w:rsidR="00000000" w:rsidRPr="00000000">
        <w:rPr>
          <w:rFonts w:ascii="Tahoma" w:cs="Tahoma" w:eastAsia="Tahoma" w:hAnsi="Tahoma"/>
          <w:color w:val="000000"/>
          <w:sz w:val="20"/>
          <w:szCs w:val="20"/>
          <w:rtl w:val="0"/>
        </w:rPr>
        <w:t xml:space="preserve">Quedarán excluidas del presente procedimiento aquellas ofertas que propongan un </w:t>
      </w:r>
      <w:r w:rsidDel="00000000" w:rsidR="00000000" w:rsidRPr="00000000">
        <w:rPr>
          <w:rFonts w:ascii="Tahoma" w:cs="Tahoma" w:eastAsia="Tahoma" w:hAnsi="Tahoma"/>
          <w:color w:val="000000"/>
          <w:sz w:val="20"/>
          <w:szCs w:val="20"/>
          <w:u w:val="single"/>
          <w:rtl w:val="0"/>
        </w:rPr>
        <w:t xml:space="preserve">plazo total de ejecución superior al plazo máximo</w:t>
      </w:r>
      <w:r w:rsidDel="00000000" w:rsidR="00000000" w:rsidRPr="00000000">
        <w:rPr>
          <w:rFonts w:ascii="Tahoma" w:cs="Tahoma" w:eastAsia="Tahoma" w:hAnsi="Tahoma"/>
          <w:color w:val="000000"/>
          <w:sz w:val="20"/>
          <w:szCs w:val="20"/>
          <w:rtl w:val="0"/>
        </w:rPr>
        <w:t xml:space="preserve"> indicado a la letra E) del Cuadro-resumen de Características y determinado en el Pliego de Prescripciones Técnicas (PPT).</w:t>
      </w:r>
    </w:p>
    <w:p w:rsidR="00000000" w:rsidDel="00000000" w:rsidP="00000000" w:rsidRDefault="00000000" w:rsidRPr="00000000" w14:paraId="0000019B">
      <w:pPr>
        <w:ind w:right="16"/>
        <w:rPr>
          <w:rFonts w:ascii="Tahoma" w:cs="Tahoma" w:eastAsia="Tahoma" w:hAnsi="Tahoma"/>
          <w:b w:val="1"/>
          <w:i w:val="1"/>
          <w:color w:val="000000"/>
          <w:sz w:val="20"/>
          <w:szCs w:val="20"/>
        </w:rPr>
      </w:pPr>
      <w:r w:rsidDel="00000000" w:rsidR="00000000" w:rsidRPr="00000000">
        <w:rPr>
          <w:rFonts w:ascii="Tahoma" w:cs="Tahoma" w:eastAsia="Tahoma" w:hAnsi="Tahoma"/>
          <w:b w:val="1"/>
          <w:i w:val="1"/>
          <w:color w:val="000000"/>
          <w:sz w:val="20"/>
          <w:szCs w:val="20"/>
          <w:rtl w:val="0"/>
        </w:rPr>
        <w:t xml:space="preserve">C.3) (Mejora Opcional) Aspectos de sostenibilidad: hasta 2 puntos.</w:t>
      </w:r>
    </w:p>
    <w:p w:rsidR="00000000" w:rsidDel="00000000" w:rsidP="00000000" w:rsidRDefault="00000000" w:rsidRPr="00000000" w14:paraId="0000019C">
      <w:pPr>
        <w:ind w:right="16"/>
        <w:rPr>
          <w:rFonts w:ascii="Tahoma" w:cs="Tahoma" w:eastAsia="Tahoma" w:hAnsi="Tahoma"/>
          <w:b w:val="1"/>
          <w:i w:val="1"/>
          <w:color w:val="000000"/>
          <w:sz w:val="20"/>
          <w:szCs w:val="20"/>
        </w:rPr>
      </w:pPr>
      <w:r w:rsidDel="00000000" w:rsidR="00000000" w:rsidRPr="00000000">
        <w:rPr>
          <w:rFonts w:ascii="Tahoma" w:cs="Tahoma" w:eastAsia="Tahoma" w:hAnsi="Tahoma"/>
          <w:b w:val="1"/>
          <w:i w:val="1"/>
          <w:color w:val="000000"/>
          <w:sz w:val="20"/>
          <w:szCs w:val="20"/>
          <w:rtl w:val="0"/>
        </w:rPr>
        <w:t xml:space="preserve">C.3.1) (Mejora Opcional) Aspectos medioambientales: hasta 2 puntos.</w:t>
      </w:r>
    </w:p>
    <w:p w:rsidR="00000000" w:rsidDel="00000000" w:rsidP="00000000" w:rsidRDefault="00000000" w:rsidRPr="00000000" w14:paraId="0000019D">
      <w:pPr>
        <w:ind w:right="16"/>
        <w:jc w:val="both"/>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C.3.1.1) Huella de carbono: hasta 1 punto. </w:t>
      </w:r>
    </w:p>
    <w:p w:rsidR="00000000" w:rsidDel="00000000" w:rsidP="00000000" w:rsidRDefault="00000000" w:rsidRPr="00000000" w14:paraId="0000019E">
      <w:pPr>
        <w:spacing w:after="124" w:line="270" w:lineRule="auto"/>
        <w:ind w:right="16"/>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 Se otorgará la máxima puntuación al licitador que realice el cálculo anual de la huella de gases de efecto invernadero asociados a los productos suministrados a Aigües de Barcelona según los estándares y alcance descritos en la Cláusula 10, C.</w:t>
      </w:r>
      <w:r w:rsidDel="00000000" w:rsidR="00000000" w:rsidRPr="00000000">
        <w:rPr>
          <w:rFonts w:ascii="Tahoma" w:cs="Tahoma" w:eastAsia="Tahoma" w:hAnsi="Tahoma"/>
          <w:sz w:val="20"/>
          <w:szCs w:val="20"/>
          <w:rtl w:val="0"/>
        </w:rPr>
        <w:t xml:space="preserve">3</w:t>
      </w:r>
      <w:r w:rsidDel="00000000" w:rsidR="00000000" w:rsidRPr="00000000">
        <w:rPr>
          <w:rFonts w:ascii="Tahoma" w:cs="Tahoma" w:eastAsia="Tahoma" w:hAnsi="Tahoma"/>
          <w:color w:val="000000"/>
          <w:sz w:val="20"/>
          <w:szCs w:val="20"/>
          <w:rtl w:val="0"/>
        </w:rPr>
        <w:t xml:space="preserve">.1.1) durante la ejecución del contrato.</w:t>
      </w:r>
    </w:p>
    <w:p w:rsidR="00000000" w:rsidDel="00000000" w:rsidP="00000000" w:rsidRDefault="00000000" w:rsidRPr="00000000" w14:paraId="0000019F">
      <w:pPr>
        <w:spacing w:after="124" w:line="270" w:lineRule="auto"/>
        <w:ind w:right="16"/>
        <w:jc w:val="both"/>
        <w:rPr>
          <w:rFonts w:ascii="Tahoma" w:cs="Tahoma" w:eastAsia="Tahoma" w:hAnsi="Tahoma"/>
          <w:b w:val="1"/>
          <w:sz w:val="20"/>
          <w:szCs w:val="20"/>
        </w:rPr>
      </w:pPr>
      <w:r w:rsidDel="00000000" w:rsidR="00000000" w:rsidRPr="00000000">
        <w:rPr>
          <w:rFonts w:ascii="Tahoma" w:cs="Tahoma" w:eastAsia="Tahoma" w:hAnsi="Tahoma"/>
          <w:b w:val="1"/>
          <w:color w:val="000000"/>
          <w:sz w:val="20"/>
          <w:szCs w:val="20"/>
          <w:rtl w:val="0"/>
        </w:rPr>
        <w:t xml:space="preserve">C.3.1.2) </w:t>
      </w:r>
      <w:r w:rsidDel="00000000" w:rsidR="00000000" w:rsidRPr="00000000">
        <w:rPr>
          <w:rFonts w:ascii="Tahoma" w:cs="Tahoma" w:eastAsia="Tahoma" w:hAnsi="Tahoma"/>
          <w:b w:val="1"/>
          <w:sz w:val="20"/>
          <w:szCs w:val="20"/>
          <w:rtl w:val="0"/>
        </w:rPr>
        <w:t xml:space="preserve">Movilidad sostenible: hasta 1 punto. </w:t>
      </w:r>
    </w:p>
    <w:p w:rsidR="00000000" w:rsidDel="00000000" w:rsidP="00000000" w:rsidRDefault="00000000" w:rsidRPr="00000000" w14:paraId="000001A0">
      <w:pPr>
        <w:ind w:right="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 </w:t>
      </w:r>
    </w:p>
    <w:p w:rsidR="00000000" w:rsidDel="00000000" w:rsidP="00000000" w:rsidRDefault="00000000" w:rsidRPr="00000000" w14:paraId="000001A1">
      <w:pPr>
        <w:numPr>
          <w:ilvl w:val="4"/>
          <w:numId w:val="6"/>
        </w:numPr>
        <w:spacing w:after="120" w:line="271" w:lineRule="auto"/>
        <w:ind w:left="720" w:right="16"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sz w:val="20"/>
          <w:szCs w:val="20"/>
          <w:rtl w:val="0"/>
        </w:rPr>
        <w:t xml:space="preserve">1 punto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1A2">
      <w:pPr>
        <w:numPr>
          <w:ilvl w:val="4"/>
          <w:numId w:val="6"/>
        </w:numPr>
        <w:spacing w:after="128" w:line="270" w:lineRule="auto"/>
        <w:ind w:left="720" w:right="16"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sz w:val="20"/>
          <w:szCs w:val="20"/>
          <w:rtl w:val="0"/>
        </w:rPr>
        <w:t xml:space="preserve">0,5 puntos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 </w:t>
      </w:r>
      <w:r w:rsidDel="00000000" w:rsidR="00000000" w:rsidRPr="00000000">
        <w:rPr>
          <w:rFonts w:ascii="Tahoma" w:cs="Tahoma" w:eastAsia="Tahoma" w:hAnsi="Tahoma"/>
          <w:sz w:val="20"/>
          <w:szCs w:val="20"/>
          <w:u w:val="single"/>
          <w:rtl w:val="0"/>
        </w:rPr>
        <w:t xml:space="preserve">o el uso combinado de los anteriores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con 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A3">
      <w:pPr>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4">
      <w:pPr>
        <w:jc w:val="both"/>
        <w:rPr>
          <w:rFonts w:ascii="Tahoma" w:cs="Tahoma" w:eastAsia="Tahoma" w:hAnsi="Tahoma"/>
          <w:b w:val="1"/>
          <w:i w:val="1"/>
          <w:color w:val="000000"/>
          <w:sz w:val="20"/>
          <w:szCs w:val="20"/>
        </w:rPr>
      </w:pPr>
      <w:r w:rsidDel="00000000" w:rsidR="00000000" w:rsidRPr="00000000">
        <w:rPr>
          <w:rtl w:val="0"/>
        </w:rPr>
      </w:r>
    </w:p>
    <w:p w:rsidR="00000000" w:rsidDel="00000000" w:rsidP="00000000" w:rsidRDefault="00000000" w:rsidRPr="00000000" w14:paraId="000001A5">
      <w:pPr>
        <w:pStyle w:val="Heading1"/>
        <w:spacing w:after="120" w:before="0" w:line="276" w:lineRule="auto"/>
        <w:ind w:right="-409"/>
        <w:rPr>
          <w:b w:val="0"/>
        </w:rPr>
      </w:pPr>
      <w:bookmarkStart w:colFirst="0" w:colLast="0" w:name="_heading=h.o3yo2eco8a2r" w:id="20"/>
      <w:bookmarkEnd w:id="20"/>
      <w:r w:rsidDel="00000000" w:rsidR="00000000" w:rsidRPr="00000000">
        <w:br w:type="page"/>
      </w:r>
      <w:r w:rsidDel="00000000" w:rsidR="00000000" w:rsidRPr="00000000">
        <w:rPr>
          <w:rtl w:val="0"/>
        </w:rPr>
      </w:r>
    </w:p>
    <w:p w:rsidR="00000000" w:rsidDel="00000000" w:rsidP="00000000" w:rsidRDefault="00000000" w:rsidRPr="00000000" w14:paraId="000001A6">
      <w:pPr>
        <w:pStyle w:val="Heading1"/>
        <w:rPr>
          <w:u w:val="single"/>
        </w:rPr>
      </w:pPr>
      <w:bookmarkStart w:colFirst="0" w:colLast="0" w:name="_heading=h.7ku7d3h5myce" w:id="21"/>
      <w:bookmarkEnd w:id="21"/>
      <w:r w:rsidDel="00000000" w:rsidR="00000000" w:rsidRPr="00000000">
        <w:rPr>
          <w:u w:val="single"/>
          <w:rtl w:val="0"/>
        </w:rPr>
        <w:t xml:space="preserve">ANEXO Nº 13</w:t>
      </w:r>
    </w:p>
    <w:p w:rsidR="00000000" w:rsidDel="00000000" w:rsidP="00000000" w:rsidRDefault="00000000" w:rsidRPr="00000000" w14:paraId="000001A7">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MODELOS DE GARANTÍA DEFINITIVA</w:t>
      </w:r>
    </w:p>
    <w:p w:rsidR="00000000" w:rsidDel="00000000" w:rsidP="00000000" w:rsidRDefault="00000000" w:rsidRPr="00000000" w14:paraId="000001A8">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 DE AVAL BANCARIO DEFINITIVO</w:t>
      </w:r>
    </w:p>
    <w:p w:rsidR="00000000" w:rsidDel="00000000" w:rsidP="00000000" w:rsidRDefault="00000000" w:rsidRPr="00000000" w14:paraId="000001A9">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1AA">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1AB">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A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1A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del importe indicado en la cláusula de garantía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1A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1AF">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0">
      <w:pPr>
        <w:spacing w:after="120" w:line="276" w:lineRule="auto"/>
        <w:ind w:right="-409"/>
        <w:jc w:val="both"/>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B1">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 DE CERTIFICADO DE SEGURO DE CAUCIÓN</w:t>
      </w:r>
    </w:p>
    <w:p w:rsidR="00000000" w:rsidDel="00000000" w:rsidP="00000000" w:rsidRDefault="00000000" w:rsidRPr="00000000" w14:paraId="000001B2">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PARA LA GARANTÍA DEFINITIVA</w:t>
      </w:r>
    </w:p>
    <w:p w:rsidR="00000000" w:rsidDel="00000000" w:rsidP="00000000" w:rsidRDefault="00000000" w:rsidRPr="00000000" w14:paraId="000001B3">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1B4">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p w:rsidR="00000000" w:rsidDel="00000000" w:rsidP="00000000" w:rsidRDefault="00000000" w:rsidRPr="00000000" w14:paraId="000001B5">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B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1B7">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1B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1B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1B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1B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1B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1B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1BE">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1BF">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1C0">
      <w:pPr>
        <w:spacing w:after="240" w:line="276" w:lineRule="auto"/>
        <w:ind w:right="-409"/>
        <w:jc w:val="both"/>
        <w:rPr>
          <w:rFonts w:ascii="Tahoma" w:cs="Tahoma" w:eastAsia="Tahoma" w:hAnsi="Tahoma"/>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C1">
      <w:pPr>
        <w:pStyle w:val="Heading1"/>
        <w:spacing w:after="120" w:before="0" w:line="276" w:lineRule="auto"/>
        <w:ind w:right="-409"/>
        <w:rPr>
          <w:b w:val="0"/>
          <w:u w:val="single"/>
        </w:rPr>
      </w:pPr>
      <w:bookmarkStart w:colFirst="0" w:colLast="0" w:name="_heading=h.fvas6xqupmri" w:id="22"/>
      <w:bookmarkEnd w:id="22"/>
      <w:r w:rsidDel="00000000" w:rsidR="00000000" w:rsidRPr="00000000">
        <w:rPr>
          <w:u w:val="single"/>
          <w:rtl w:val="0"/>
        </w:rPr>
        <w:t xml:space="preserve">ANEXO Nº 14</w:t>
      </w:r>
      <w:r w:rsidDel="00000000" w:rsidR="00000000" w:rsidRPr="00000000">
        <w:rPr>
          <w:rtl w:val="0"/>
        </w:rPr>
      </w:r>
    </w:p>
    <w:p w:rsidR="00000000" w:rsidDel="00000000" w:rsidP="00000000" w:rsidRDefault="00000000" w:rsidRPr="00000000" w14:paraId="000001C2">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CONTRATO TIPO</w:t>
      </w:r>
    </w:p>
    <w:p w:rsidR="00000000" w:rsidDel="00000000" w:rsidP="00000000" w:rsidRDefault="00000000" w:rsidRPr="00000000" w14:paraId="000001C3">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LAS CABINAS DE LAS SUBESTACIONES TRANSFORMADORAS DEL ANILLO DE MEDIA TENSIÓN Y CENTRO DE RECEPCIÓN Y MEDICIÓN DE LA DEPURADORA DEL BAIX LLOBREGAT</w:t>
      </w:r>
    </w:p>
    <w:p w:rsidR="00000000" w:rsidDel="00000000" w:rsidP="00000000" w:rsidRDefault="00000000" w:rsidRPr="00000000" w14:paraId="000001C4">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AB/2025/137)</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 w:name="Times New Roman"/>
  <w:font w:name="Courier New"/>
  <w:font w:name="Arial"/>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9">
    <w:pPr>
      <w:tabs>
        <w:tab w:val="center" w:leader="none" w:pos="4252"/>
        <w:tab w:val="right" w:leader="none" w:pos="8504"/>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C5">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1C6">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7">
    <w:pPr>
      <w:tabs>
        <w:tab w:val="center" w:leader="none" w:pos="4252"/>
        <w:tab w:val="right" w:leader="none" w:pos="8504"/>
      </w:tabs>
      <w:spacing w:after="0" w:line="240" w:lineRule="auto"/>
      <w:rPr>
        <w:color w:val="000000"/>
      </w:rPr>
    </w:pPr>
    <w:r w:rsidDel="00000000" w:rsidR="00000000" w:rsidRPr="00000000">
      <w:rPr/>
      <w:drawing>
        <wp:inline distB="0" distT="0" distL="0" distR="0">
          <wp:extent cx="1397000" cy="38925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C8">
    <w:pP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Calibri" w:cs="Calibri" w:eastAsia="Calibri" w:hAnsi="Calibri"/>
        <w:b w:val="1"/>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2">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3">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4">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5">
    <w:lvl w:ilvl="0">
      <w:start w:val="1"/>
      <w:numFmt w:val="bullet"/>
      <w:lvlText w:val="-"/>
      <w:lvlJc w:val="left"/>
      <w:pPr>
        <w:ind w:left="720" w:hanging="360"/>
      </w:pPr>
      <w:rPr>
        <w:rFonts w:ascii="Times New Roman" w:cs="Times New Roman" w:eastAsia="Times New Roman" w:hAnsi="Times New Roman"/>
        <w:b w:val="0"/>
        <w:i w:val="0"/>
        <w:strike w:val="0"/>
        <w:color w:val="000000"/>
        <w:sz w:val="22"/>
        <w:szCs w:val="22"/>
        <w:u w:val="none"/>
        <w:shd w:fill="auto" w:val="clear"/>
        <w:vertAlign w:val="baseli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Arial" w:cs="Arial" w:eastAsia="Arial" w:hAnsi="Arial"/>
        <w:b w:val="0"/>
        <w:i w:val="0"/>
        <w:strike w:val="0"/>
        <w:color w:val="000000"/>
        <w:sz w:val="20"/>
        <w:szCs w:val="20"/>
        <w:u w:val="none"/>
        <w:shd w:fill="auto" w:val="clear"/>
        <w:vertAlign w:val="baseline"/>
      </w:rPr>
    </w:lvl>
    <w:lvl w:ilvl="1">
      <w:start w:val="1"/>
      <w:numFmt w:val="bullet"/>
      <w:lvlText w:val="o"/>
      <w:lvlJc w:val="left"/>
      <w:pPr>
        <w:ind w:left="664" w:hanging="664"/>
      </w:pPr>
      <w:rPr>
        <w:rFonts w:ascii="Arial" w:cs="Arial" w:eastAsia="Arial" w:hAnsi="Arial"/>
        <w:b w:val="0"/>
        <w:i w:val="0"/>
        <w:strike w:val="0"/>
        <w:color w:val="000000"/>
        <w:sz w:val="20"/>
        <w:szCs w:val="20"/>
        <w:u w:val="none"/>
        <w:shd w:fill="auto" w:val="clear"/>
        <w:vertAlign w:val="baseline"/>
      </w:rPr>
    </w:lvl>
    <w:lvl w:ilvl="2">
      <w:start w:val="1"/>
      <w:numFmt w:val="bullet"/>
      <w:lvlText w:val="▪"/>
      <w:lvlJc w:val="left"/>
      <w:pPr>
        <w:ind w:left="967" w:hanging="967"/>
      </w:pPr>
      <w:rPr>
        <w:rFonts w:ascii="Arial" w:cs="Arial" w:eastAsia="Arial" w:hAnsi="Arial"/>
        <w:b w:val="0"/>
        <w:i w:val="0"/>
        <w:strike w:val="0"/>
        <w:color w:val="000000"/>
        <w:sz w:val="20"/>
        <w:szCs w:val="20"/>
        <w:u w:val="none"/>
        <w:shd w:fill="auto" w:val="clear"/>
        <w:vertAlign w:val="baseline"/>
      </w:rPr>
    </w:lvl>
    <w:lvl w:ilvl="3">
      <w:start w:val="1"/>
      <w:numFmt w:val="bullet"/>
      <w:lvlText w:val="•"/>
      <w:lvlJc w:val="left"/>
      <w:pPr>
        <w:ind w:left="1271" w:hanging="1271"/>
      </w:pPr>
      <w:rPr>
        <w:rFonts w:ascii="Arial" w:cs="Arial" w:eastAsia="Arial" w:hAnsi="Arial"/>
        <w:b w:val="0"/>
        <w:i w:val="0"/>
        <w:strike w:val="0"/>
        <w:color w:val="000000"/>
        <w:sz w:val="20"/>
        <w:szCs w:val="20"/>
        <w:u w:val="none"/>
        <w:shd w:fill="auto" w:val="clear"/>
        <w:vertAlign w:val="baseline"/>
      </w:rPr>
    </w:lvl>
    <w:lvl w:ilvl="4">
      <w:start w:val="1"/>
      <w:numFmt w:val="bullet"/>
      <w:lvlText w:val="-"/>
      <w:lvlJc w:val="left"/>
      <w:pPr>
        <w:ind w:left="720" w:hanging="360"/>
      </w:pPr>
      <w:rPr>
        <w:rFonts w:ascii="Times New Roman" w:cs="Times New Roman" w:eastAsia="Times New Roman" w:hAnsi="Times New Roman"/>
        <w:b w:val="0"/>
        <w:i w:val="0"/>
        <w:strike w:val="0"/>
        <w:color w:val="000000"/>
        <w:sz w:val="22"/>
        <w:szCs w:val="22"/>
        <w:u w:val="none"/>
        <w:shd w:fill="auto" w:val="clear"/>
        <w:vertAlign w:val="baseline"/>
      </w:rPr>
    </w:lvl>
    <w:lvl w:ilvl="5">
      <w:start w:val="1"/>
      <w:numFmt w:val="bullet"/>
      <w:lvlText w:val="▪"/>
      <w:lvlJc w:val="left"/>
      <w:pPr>
        <w:ind w:left="2295" w:hanging="2295"/>
      </w:pPr>
      <w:rPr>
        <w:rFonts w:ascii="Arial" w:cs="Arial" w:eastAsia="Arial" w:hAnsi="Arial"/>
        <w:b w:val="0"/>
        <w:i w:val="0"/>
        <w:strike w:val="0"/>
        <w:color w:val="000000"/>
        <w:sz w:val="20"/>
        <w:szCs w:val="20"/>
        <w:u w:val="none"/>
        <w:shd w:fill="auto" w:val="clear"/>
        <w:vertAlign w:val="baseline"/>
      </w:rPr>
    </w:lvl>
    <w:lvl w:ilvl="6">
      <w:start w:val="1"/>
      <w:numFmt w:val="bullet"/>
      <w:lvlText w:val="•"/>
      <w:lvlJc w:val="left"/>
      <w:pPr>
        <w:ind w:left="3015" w:hanging="3015"/>
      </w:pPr>
      <w:rPr>
        <w:rFonts w:ascii="Arial" w:cs="Arial" w:eastAsia="Arial" w:hAnsi="Arial"/>
        <w:b w:val="0"/>
        <w:i w:val="0"/>
        <w:strike w:val="0"/>
        <w:color w:val="000000"/>
        <w:sz w:val="20"/>
        <w:szCs w:val="20"/>
        <w:u w:val="none"/>
        <w:shd w:fill="auto" w:val="clear"/>
        <w:vertAlign w:val="baseline"/>
      </w:rPr>
    </w:lvl>
    <w:lvl w:ilvl="7">
      <w:start w:val="1"/>
      <w:numFmt w:val="bullet"/>
      <w:lvlText w:val="o"/>
      <w:lvlJc w:val="left"/>
      <w:pPr>
        <w:ind w:left="3735" w:hanging="3735"/>
      </w:pPr>
      <w:rPr>
        <w:rFonts w:ascii="Arial" w:cs="Arial" w:eastAsia="Arial" w:hAnsi="Arial"/>
        <w:b w:val="0"/>
        <w:i w:val="0"/>
        <w:strike w:val="0"/>
        <w:color w:val="000000"/>
        <w:sz w:val="20"/>
        <w:szCs w:val="20"/>
        <w:u w:val="none"/>
        <w:shd w:fill="auto" w:val="clear"/>
        <w:vertAlign w:val="baseline"/>
      </w:rPr>
    </w:lvl>
    <w:lvl w:ilvl="8">
      <w:start w:val="1"/>
      <w:numFmt w:val="bullet"/>
      <w:lvlText w:val="▪"/>
      <w:lvlJc w:val="left"/>
      <w:pPr>
        <w:ind w:left="4455" w:hanging="4455"/>
      </w:pPr>
      <w:rPr>
        <w:rFonts w:ascii="Arial" w:cs="Arial" w:eastAsia="Arial" w:hAnsi="Arial"/>
        <w:b w:val="0"/>
        <w:i w:val="0"/>
        <w:strike w:val="0"/>
        <w:color w:val="000000"/>
        <w:sz w:val="20"/>
        <w:szCs w:val="20"/>
        <w:u w:val="none"/>
        <w:shd w:fill="auto" w:val="clear"/>
        <w:vertAlign w:val="baseline"/>
      </w:rPr>
    </w:lvl>
  </w:abstractNum>
  <w:abstractNum w:abstractNumId="7">
    <w:lvl w:ilvl="0">
      <w:start w:val="1"/>
      <w:numFmt w:val="decimal"/>
      <w:lvlText w:val="%1)"/>
      <w:lvlJc w:val="left"/>
      <w:pPr>
        <w:ind w:left="786" w:hanging="360.0000000000001"/>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8">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9">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360" w:lineRule="auto"/>
      <w:jc w:val="center"/>
    </w:pPr>
    <w:rPr>
      <w:rFonts w:ascii="Tahoma" w:cs="Tahoma" w:eastAsia="Tahoma" w:hAnsi="Tahoma"/>
      <w:b w:val="1"/>
      <w:color w:val="000000"/>
      <w:sz w:val="20"/>
      <w:szCs w:val="20"/>
    </w:rPr>
  </w:style>
  <w:style w:type="paragraph" w:styleId="Heading2">
    <w:name w:val="heading 2"/>
    <w:basedOn w:val="Normal"/>
    <w:next w:val="Normal"/>
    <w:pPr>
      <w:keepNext w:val="1"/>
      <w:tabs>
        <w:tab w:val="left" w:leader="none" w:pos="141"/>
        <w:tab w:val="left" w:leader="none" w:pos="2551"/>
      </w:tabs>
      <w:spacing w:after="0" w:line="360" w:lineRule="auto"/>
    </w:pPr>
    <w:rPr>
      <w:rFonts w:ascii="Tahoma" w:cs="Tahoma" w:eastAsia="Tahoma" w:hAnsi="Tahoma"/>
      <w:b w:val="1"/>
      <w:sz w:val="20"/>
      <w:szCs w:val="20"/>
    </w:rPr>
  </w:style>
  <w:style w:type="paragraph" w:styleId="Heading3">
    <w:name w:val="heading 3"/>
    <w:basedOn w:val="Normal"/>
    <w:next w:val="Normal"/>
    <w:pPr>
      <w:keepNext w:val="1"/>
      <w:keepLines w:val="1"/>
      <w:spacing w:after="0" w:before="40" w:lineRule="auto"/>
    </w:pPr>
    <w:rPr>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Normal"/>
  </w:style>
  <w:style w:type="paragraph" w:styleId="Ttulo7">
    <w:name w:val="heading 7"/>
    <w:basedOn w:val="Normal"/>
    <w:next w:val="Normal"/>
    <w:pPr>
      <w:spacing w:after="0" w:before="40"/>
      <w:outlineLvl w:val="6"/>
    </w:pPr>
    <w:rPr>
      <w:rFonts w:ascii="Calibri Light" w:hAnsi="Calibri Light"/>
      <w:i w:val="1"/>
      <w:color w:val="1f3763"/>
    </w:rPr>
  </w:style>
  <w:style w:type="paragraph" w:styleId="Ttulo8">
    <w:name w:val="heading 8"/>
    <w:basedOn w:val="Normal"/>
    <w:next w:val="Normal"/>
    <w:pPr>
      <w:spacing w:after="0" w:before="40"/>
      <w:outlineLvl w:val="7"/>
    </w:pPr>
    <w:rPr>
      <w:rFonts w:ascii="Calibri Light" w:hAnsi="Calibri Light"/>
      <w:color w:val="333333"/>
      <w:sz w:val="21"/>
    </w:rPr>
  </w:style>
  <w:style w:type="paragraph" w:styleId="Ttulo9">
    <w:name w:val="heading 9"/>
    <w:basedOn w:val="Normal"/>
    <w:next w:val="Normal"/>
    <w:pPr>
      <w:spacing w:after="0" w:before="40"/>
      <w:outlineLvl w:val="8"/>
    </w:pPr>
    <w:rPr>
      <w:rFonts w:ascii="Calibri Light" w:hAnsi="Calibri Light"/>
      <w:i w:val="1"/>
      <w:color w:val="333333"/>
      <w:sz w:val="21"/>
    </w:rPr>
  </w:style>
  <w:style w:type="character" w:styleId="Fuentedeprrafopredeter" w:default="1">
    <w:name w:val="Default Paragraph Font"/>
    <w:uiPriority w:val="1"/>
    <w:semiHidden w:val="1"/>
    <w:unhideWhenUsed w:val="1"/>
  </w:style>
  <w:style w:type="table" w:styleId="Tablanormal" w:default="1">
    <w:name w:val="Normal Table"/>
    <w:uiPriority w:val="99"/>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uiPriority w:val="9"/>
    <w:rsid w:val="00C462FC"/>
    <w:rPr>
      <w:rFonts w:ascii="Tahoma" w:cs="Times New Roman" w:hAnsi="Tahoma"/>
      <w:b w:val="1"/>
      <w:color w:val="000000" w:themeColor="text1"/>
      <w:sz w:val="20"/>
      <w:szCs w:val="32"/>
      <w:lang w:val="es-ES"/>
    </w:rPr>
  </w:style>
  <w:style w:type="character" w:styleId="Ttulo2Car" w:customStyle="1">
    <w:name w:val="Título 2 Car"/>
    <w:basedOn w:val="Fuentedeprrafopredeter"/>
    <w:uiPriority w:val="9"/>
    <w:rsid w:val="008F38AD"/>
    <w:rPr>
      <w:rFonts w:ascii="Tahoma" w:cs="Times New Roman" w:hAnsi="Tahoma"/>
      <w:b w:val="1"/>
      <w:bCs w:val="1"/>
      <w:iCs w:val="1"/>
      <w:sz w:val="20"/>
      <w:szCs w:val="28"/>
      <w:lang w:val="es-ES"/>
    </w:rPr>
  </w:style>
  <w:style w:type="character" w:styleId="Ttulo3Car" w:customStyle="1">
    <w:name w:val="Título 3 Car"/>
    <w:basedOn w:val="Fuentedeprrafopredeter"/>
    <w:rPr>
      <w:rFonts w:ascii="Calibri Light" w:cs="Times New Roman" w:hAnsi="Calibri Light"/>
      <w:color w:val="1f3763"/>
      <w:sz w:val="24"/>
      <w:szCs w:val="24"/>
    </w:rPr>
  </w:style>
  <w:style w:type="paragraph" w:styleId="Encabezado">
    <w:name w:val="header"/>
    <w:basedOn w:val="Normal"/>
    <w:link w:val="EncabezadoCar"/>
    <w:uiPriority w:val="99"/>
    <w:unhideWhenUsed w:val="1"/>
    <w:rsid w:val="00C17C90"/>
    <w:pPr>
      <w:tabs>
        <w:tab w:val="center" w:pos="4252"/>
        <w:tab w:val="right" w:pos="8504"/>
      </w:tabs>
      <w:spacing w:after="0" w:line="240" w:lineRule="auto"/>
    </w:pPr>
  </w:style>
  <w:style w:type="character" w:styleId="EncabezadoCar" w:customStyle="1">
    <w:name w:val="Encabezado Car"/>
    <w:basedOn w:val="Fuentedeprrafopredeter"/>
    <w:link w:val="Encabezado"/>
  </w:style>
  <w:style w:type="paragraph" w:styleId="Piedepgina">
    <w:name w:val="footer"/>
    <w:basedOn w:val="Normal"/>
    <w:link w:val="PiedepginaCar"/>
    <w:unhideWhenUsed w:val="1"/>
    <w:rsid w:val="00C17C90"/>
    <w:pPr>
      <w:tabs>
        <w:tab w:val="center" w:pos="4252"/>
        <w:tab w:val="right" w:pos="8504"/>
      </w:tabs>
      <w:spacing w:after="0" w:line="240" w:lineRule="auto"/>
    </w:pPr>
  </w:style>
  <w:style w:type="character" w:styleId="PiedepginaCar" w:customStyle="1">
    <w:name w:val="Pie de página Car"/>
    <w:basedOn w:val="Fuentedeprrafopredeter"/>
    <w:link w:val="Piedepgina"/>
  </w:style>
  <w:style w:type="paragraph" w:styleId="Prrafodelista">
    <w:name w:val="List Paragraph"/>
    <w:basedOn w:val="Normal"/>
    <w:pPr>
      <w:spacing w:after="240" w:line="240" w:lineRule="auto"/>
      <w:contextualSpacing w:val="1"/>
      <w:jc w:val="both"/>
    </w:pPr>
    <w:rPr>
      <w:rFonts w:ascii="Tahoma" w:cs="Tahoma" w:hAnsi="Tahoma"/>
      <w:b w:val="1"/>
    </w:rPr>
  </w:style>
  <w:style w:type="character" w:styleId="PrrafodelistaCar" w:customStyle="1">
    <w:name w:val="Párrafo de lista Car"/>
    <w:basedOn w:val="Fuentedeprrafopredeter"/>
    <w:rPr>
      <w:rFonts w:ascii="Tahoma" w:cs="Tahoma" w:hAnsi="Tahoma"/>
      <w:b w:val="1"/>
    </w:rPr>
  </w:style>
  <w:style w:type="character" w:styleId="Textodelmarcadordeposicin">
    <w:name w:val="Placeholder Text"/>
    <w:basedOn w:val="Fuentedeprrafopredeter"/>
    <w:rPr>
      <w:color w:val="808080"/>
    </w:rPr>
  </w:style>
  <w:style w:type="character" w:styleId="Refdecomentario">
    <w:name w:val="annotation reference"/>
    <w:basedOn w:val="Fuentedeprrafopredeter"/>
    <w:rPr>
      <w:sz w:val="16"/>
      <w:szCs w:val="16"/>
    </w:rPr>
  </w:style>
  <w:style w:type="paragraph" w:styleId="Textocomentario">
    <w:name w:val="annotation text"/>
    <w:basedOn w:val="Normal"/>
    <w:pPr>
      <w:spacing w:line="240" w:lineRule="auto"/>
    </w:pPr>
    <w:rPr>
      <w:sz w:val="20"/>
      <w:szCs w:val="20"/>
    </w:rPr>
  </w:style>
  <w:style w:type="character" w:styleId="TextocomentarioCar" w:customStyle="1">
    <w:name w:val="Texto comentario Car"/>
    <w:basedOn w:val="Fuentedeprrafopredeter"/>
    <w:rPr>
      <w:sz w:val="20"/>
      <w:szCs w:val="20"/>
    </w:rPr>
  </w:style>
  <w:style w:type="paragraph" w:styleId="Asuntodelcomentario">
    <w:name w:val="annotation subject"/>
    <w:basedOn w:val="Textocomentario"/>
    <w:next w:val="Textocomentario"/>
    <w:rPr>
      <w:b w:val="1"/>
      <w:bCs w:val="1"/>
    </w:rPr>
  </w:style>
  <w:style w:type="character" w:styleId="AsuntodelcomentarioCar" w:customStyle="1">
    <w:name w:val="Asunto del comentario Car"/>
    <w:basedOn w:val="TextocomentarioCar"/>
    <w:rPr>
      <w:b w:val="1"/>
      <w:bCs w:val="1"/>
      <w:sz w:val="20"/>
      <w:szCs w:val="20"/>
    </w:rPr>
  </w:style>
  <w:style w:type="paragraph" w:styleId="Textodeglobo">
    <w:name w:val="Balloon Text"/>
    <w:basedOn w:val="Normal"/>
    <w:pPr>
      <w:spacing w:after="0" w:line="240" w:lineRule="auto"/>
    </w:pPr>
    <w:rPr>
      <w:rFonts w:ascii="Segoe UI" w:cs="Segoe UI" w:hAnsi="Segoe UI"/>
      <w:sz w:val="18"/>
      <w:szCs w:val="18"/>
    </w:rPr>
  </w:style>
  <w:style w:type="character" w:styleId="TextodegloboCar" w:customStyle="1">
    <w:name w:val="Texto de globo Car"/>
    <w:basedOn w:val="Fuentedeprrafopredeter"/>
    <w:rPr>
      <w:rFonts w:ascii="Segoe UI" w:cs="Segoe UI" w:hAnsi="Segoe UI"/>
      <w:sz w:val="18"/>
      <w:szCs w:val="18"/>
    </w:rPr>
  </w:style>
  <w:style w:type="paragraph" w:styleId="Textoindependiente2">
    <w:name w:val="Body Text 2"/>
    <w:basedOn w:val="Normal"/>
    <w:pPr>
      <w:spacing w:after="0" w:line="240" w:lineRule="auto"/>
    </w:pPr>
    <w:rPr>
      <w:rFonts w:ascii="Times New Roman" w:cs="Times New Roman" w:hAnsi="Times New Roman"/>
      <w:sz w:val="24"/>
      <w:szCs w:val="24"/>
    </w:rPr>
  </w:style>
  <w:style w:type="character" w:styleId="Textoindependiente2Car1" w:customStyle="1">
    <w:name w:val="Texto independiente 2 Car1"/>
    <w:basedOn w:val="Fuentedeprrafopredeter"/>
    <w:rPr>
      <w:rFonts w:ascii="Times New Roman" w:cs="Times New Roman" w:hAnsi="Times New Roman"/>
      <w:sz w:val="24"/>
      <w:szCs w:val="24"/>
    </w:rPr>
  </w:style>
  <w:style w:type="character" w:styleId="Textoindependiente2Car" w:customStyle="1">
    <w:name w:val="Texto independiente 2 Car"/>
    <w:basedOn w:val="Fuentedeprrafopredeter"/>
  </w:style>
  <w:style w:type="paragraph" w:styleId="Revisin">
    <w:name w:val="Revision"/>
    <w:pPr>
      <w:spacing w:after="0" w:line="240" w:lineRule="auto"/>
    </w:pPr>
  </w:style>
  <w:style w:type="character" w:styleId="Hipervnculo">
    <w:name w:val="Hyperlink"/>
    <w:basedOn w:val="Fuentedeprrafopredeter"/>
    <w:rPr>
      <w:color w:val="0563c1"/>
      <w:u w:val="single"/>
    </w:rPr>
  </w:style>
  <w:style w:type="character" w:styleId="Mencinsinresolver1" w:customStyle="1">
    <w:name w:val="Mención sin resolver1"/>
    <w:basedOn w:val="Fuentedeprrafopredeter"/>
    <w:rPr>
      <w:color w:val="605e5c"/>
    </w:rPr>
  </w:style>
  <w:style w:type="paragraph" w:styleId="Textoindependiente">
    <w:name w:val="Body Text"/>
    <w:basedOn w:val="Normal"/>
    <w:pPr>
      <w:spacing w:after="120"/>
    </w:pPr>
  </w:style>
  <w:style w:type="character" w:styleId="TextoindependienteCar" w:customStyle="1">
    <w:name w:val="Texto independiente Car"/>
    <w:basedOn w:val="Fuentedeprrafopredeter"/>
  </w:style>
  <w:style w:type="character" w:styleId="Mencinsinresolver2" w:customStyle="1">
    <w:name w:val="Mención sin resolver2"/>
    <w:basedOn w:val="Fuentedeprrafopredeter"/>
    <w:rPr>
      <w:color w:val="605e5c"/>
    </w:rPr>
  </w:style>
  <w:style w:type="character" w:styleId="Hipervnculovisitado">
    <w:name w:val="FollowedHyperlink"/>
    <w:basedOn w:val="Fuentedeprrafopredeter"/>
    <w:rPr>
      <w:color w:val="954f72"/>
      <w:u w:val="single"/>
    </w:rPr>
  </w:style>
  <w:style w:type="paragraph" w:styleId="Default" w:customStyle="1">
    <w:name w:val="Default"/>
    <w:pPr>
      <w:widowControl w:val="0"/>
      <w:spacing w:after="0" w:line="240" w:lineRule="auto"/>
    </w:pPr>
    <w:rPr>
      <w:rFonts w:ascii="Arial" w:cs="Arial" w:hAnsi="Arial"/>
      <w:color w:val="000000"/>
      <w:sz w:val="24"/>
      <w:szCs w:val="24"/>
    </w:rPr>
  </w:style>
  <w:style w:type="character" w:styleId="Mencinsinresolver3" w:customStyle="1">
    <w:name w:val="Mención sin resolver3"/>
    <w:basedOn w:val="Fuentedeprrafopredeter"/>
    <w:rPr>
      <w:color w:val="605e5c"/>
    </w:rPr>
  </w:style>
  <w:style w:type="character" w:styleId="Mencinsinresolver">
    <w:name w:val="Unresolved Mention"/>
    <w:basedOn w:val="Fuentedeprrafopredeter"/>
    <w:rPr>
      <w:color w:val="605e5c"/>
    </w:rPr>
  </w:style>
  <w:style w:type="paragraph" w:styleId="CM4" w:customStyle="1">
    <w:name w:val="CM4"/>
    <w:basedOn w:val="Default"/>
    <w:next w:val="Default"/>
    <w:rPr>
      <w:color w:val="auto"/>
    </w:rPr>
  </w:style>
  <w:style w:type="paragraph" w:styleId="Direccininterior" w:customStyle="1">
    <w:name w:val="Dirección interior"/>
    <w:basedOn w:val="Normal"/>
    <w:pPr>
      <w:spacing w:after="0" w:line="240" w:lineRule="auto"/>
    </w:pPr>
    <w:rPr>
      <w:rFonts w:ascii="Arial" w:cs="Times New Roman" w:hAnsi="Arial"/>
      <w:sz w:val="24"/>
      <w:szCs w:val="24"/>
    </w:rPr>
  </w:style>
  <w:style w:type="character" w:styleId="nfasis">
    <w:name w:val="Emphasis"/>
    <w:basedOn w:val="Fuentedeprrafopredeter"/>
    <w:rPr>
      <w:i w:val="1"/>
      <w:iCs w:val="1"/>
    </w:rPr>
  </w:style>
  <w:style w:type="paragraph" w:styleId="HTMLconformatoprevio">
    <w:name w:val="HTML Preformatted"/>
    <w:basedOn w:val="Normal"/>
    <w:pPr>
      <w:tabs>
        <w:tab w:val="left" w:pos="915"/>
        <w:tab w:val="left" w:pos="1831"/>
        <w:tab w:val="left" w:pos="2747"/>
        <w:tab w:val="left" w:pos="3663"/>
        <w:tab w:val="left" w:pos="4580"/>
        <w:tab w:val="left" w:pos="5495"/>
        <w:tab w:val="left" w:pos="6412"/>
        <w:tab w:val="left" w:pos="7327"/>
        <w:tab w:val="left" w:pos="8244"/>
        <w:tab w:val="left" w:pos="9160"/>
        <w:tab w:val="left" w:pos="10075"/>
        <w:tab w:val="left" w:pos="10991"/>
        <w:tab w:val="left" w:pos="11908"/>
        <w:tab w:val="left" w:pos="12824"/>
        <w:tab w:val="left" w:pos="13740"/>
        <w:tab w:val="left" w:pos="14655"/>
      </w:tabs>
      <w:spacing w:after="0" w:line="240" w:lineRule="auto"/>
    </w:pPr>
    <w:rPr>
      <w:rFonts w:ascii="Courier New" w:cs="Courier New" w:hAnsi="Courier New"/>
      <w:sz w:val="20"/>
      <w:szCs w:val="20"/>
    </w:rPr>
  </w:style>
  <w:style w:type="character" w:styleId="HTMLconformatoprevioCar" w:customStyle="1">
    <w:name w:val="HTML con formato previo Car"/>
    <w:basedOn w:val="Fuentedeprrafopredeter"/>
    <w:rPr>
      <w:rFonts w:ascii="Courier New" w:cs="Courier New" w:hAnsi="Courier New"/>
      <w:sz w:val="20"/>
      <w:szCs w:val="20"/>
    </w:rPr>
  </w:style>
  <w:style w:type="character" w:styleId="y2iqfc" w:customStyle="1">
    <w:name w:val="y2iqfc"/>
    <w:basedOn w:val="Fuentedeprrafopredeter"/>
  </w:style>
  <w:style w:type="paragraph" w:styleId="NormalWeb">
    <w:name w:val="Normal (Web)"/>
    <w:basedOn w:val="Normal"/>
    <w:pPr>
      <w:spacing w:after="100" w:afterAutospacing="1" w:before="100" w:beforeAutospacing="1" w:line="240" w:lineRule="auto"/>
    </w:pPr>
    <w:rPr>
      <w:rFonts w:ascii="Times New Roman" w:cs="Times New Roman" w:hAnsi="Times New Roman"/>
      <w:sz w:val="24"/>
      <w:szCs w:val="24"/>
    </w:rPr>
  </w:style>
  <w:style w:type="character" w:styleId="apple-tab-span" w:customStyle="1">
    <w:name w:val="apple-tab-span"/>
    <w:basedOn w:val="Fuentedeprrafopredeter"/>
  </w:style>
  <w:style w:type="paragraph" w:styleId="Piedepgina1" w:customStyle="1">
    <w:name w:val="Pie de página1"/>
    <w:pPr>
      <w:spacing w:after="0" w:line="240" w:lineRule="auto"/>
      <w:jc w:val="both"/>
    </w:pPr>
    <w:rPr>
      <w:rFonts w:ascii="Arial" w:cs="Times New Roman" w:hAnsi="Arial"/>
      <w:color w:val="000000"/>
      <w:sz w:val="20"/>
      <w:szCs w:val="20"/>
    </w:rPr>
  </w:style>
  <w:style w:type="character" w:styleId="cf01" w:customStyle="1">
    <w:name w:val="cf01"/>
    <w:basedOn w:val="Fuentedeprrafopredeter"/>
    <w:rPr>
      <w:rFonts w:ascii="Segoe UI" w:cs="Segoe UI" w:hAnsi="Segoe UI"/>
      <w:sz w:val="18"/>
      <w:szCs w:val="18"/>
    </w:rPr>
  </w:style>
  <w:style w:type="character" w:styleId="Heading7Char" w:customStyle="1">
    <w:name w:val="Heading 7 Char"/>
    <w:basedOn w:val="Fuentedeprrafopredeter"/>
    <w:rPr>
      <w:rFonts w:ascii="Calibri Light" w:hAnsi="Calibri Light"/>
      <w:i w:val="1"/>
      <w:color w:val="1f3763"/>
    </w:rPr>
  </w:style>
  <w:style w:type="character" w:styleId="Heading8Char" w:customStyle="1">
    <w:name w:val="Heading 8 Char"/>
    <w:basedOn w:val="Fuentedeprrafopredeter"/>
    <w:rPr>
      <w:rFonts w:ascii="Calibri Light" w:hAnsi="Calibri Light"/>
      <w:color w:val="333333"/>
      <w:sz w:val="21"/>
    </w:rPr>
  </w:style>
  <w:style w:type="character" w:styleId="Heading9Char" w:customStyle="1">
    <w:name w:val="Heading 9 Char"/>
    <w:basedOn w:val="Fuentedeprrafopredeter"/>
    <w:rPr>
      <w:rFonts w:ascii="Calibri Light" w:hAnsi="Calibri Light"/>
      <w:i w:val="1"/>
      <w:color w:val="333333"/>
      <w:sz w:val="21"/>
    </w:rPr>
  </w:style>
  <w:style w:type="table" w:styleId="a" w:customStyle="1">
    <w:basedOn w:val="TableNormal0"/>
    <w:tblPr>
      <w:tblStyleRowBandSize w:val="1"/>
      <w:tblStyleColBandSize w:val="1"/>
      <w:tblCellMar>
        <w:left w:w="108.0" w:type="dxa"/>
        <w:right w:w="108.0" w:type="dxa"/>
      </w:tblCellMar>
    </w:tblPr>
  </w:style>
  <w:style w:type="table" w:styleId="a0" w:customStyle="1">
    <w:basedOn w:val="TableNormal0"/>
    <w:tblPr>
      <w:tblStyleRowBandSize w:val="1"/>
      <w:tblStyleColBandSize w:val="1"/>
      <w:tblCellMar>
        <w:top w:w="100.0" w:type="dxa"/>
        <w:left w:w="100.0" w:type="dxa"/>
        <w:bottom w:w="100.0" w:type="dxa"/>
        <w:right w:w="100.0" w:type="dxa"/>
      </w:tblCellMar>
    </w:tblPr>
  </w:style>
  <w:style w:type="table" w:styleId="a1" w:customStyle="1">
    <w:basedOn w:val="TableNormal0"/>
    <w:tblPr>
      <w:tblStyleRowBandSize w:val="1"/>
      <w:tblStyleColBandSize w:val="1"/>
      <w:tblCellMar>
        <w:left w:w="108.0" w:type="dxa"/>
        <w:right w:w="108.0" w:type="dxa"/>
      </w:tblCellMar>
    </w:tblPr>
  </w:style>
  <w:style w:type="table" w:styleId="a2" w:customStyle="1">
    <w:basedOn w:val="TableNormal0"/>
    <w:tblPr>
      <w:tblStyleRowBandSize w:val="1"/>
      <w:tblStyleColBandSize w:val="1"/>
      <w:tblCellMar>
        <w:left w:w="108.0" w:type="dxa"/>
        <w:right w:w="108.0" w:type="dxa"/>
      </w:tblCellMar>
    </w:tblPr>
  </w:style>
  <w:style w:type="table" w:styleId="a3" w:customStyle="1">
    <w:basedOn w:val="TableNormal0"/>
    <w:tblPr>
      <w:tblStyleRowBandSize w:val="1"/>
      <w:tblStyleColBandSize w:val="1"/>
      <w:tblCellMar>
        <w:left w:w="108.0" w:type="dxa"/>
        <w:right w:w="108.0" w:type="dxa"/>
      </w:tblCellMar>
    </w:tblPr>
  </w:style>
  <w:style w:type="table" w:styleId="a4" w:customStyle="1">
    <w:basedOn w:val="TableNormal0"/>
    <w:tblPr>
      <w:tblStyleRowBandSize w:val="1"/>
      <w:tblStyleColBandSize w:val="1"/>
      <w:tblCellMar>
        <w:left w:w="108.0" w:type="dxa"/>
        <w:right w:w="108.0" w:type="dxa"/>
      </w:tblCellMar>
    </w:tblPr>
  </w:style>
  <w:style w:type="table" w:styleId="a5" w:customStyle="1">
    <w:basedOn w:val="TableNormal0"/>
    <w:tblPr>
      <w:tblStyleRowBandSize w:val="1"/>
      <w:tblStyleColBandSize w:val="1"/>
      <w:tblCellMar>
        <w:left w:w="108.0" w:type="dxa"/>
        <w:right w:w="108.0" w:type="dxa"/>
      </w:tblCellMar>
    </w:tblPr>
  </w:style>
  <w:style w:type="table" w:styleId="a6" w:customStyle="1">
    <w:basedOn w:val="TableNormal0"/>
    <w:tblPr>
      <w:tblStyleRowBandSize w:val="1"/>
      <w:tblStyleColBandSize w:val="1"/>
      <w:tblCellMar>
        <w:left w:w="108.0" w:type="dxa"/>
        <w:right w:w="108.0" w:type="dxa"/>
      </w:tblCellMar>
    </w:tblPr>
  </w:style>
  <w:style w:type="table" w:styleId="a7" w:customStyle="1">
    <w:basedOn w:val="TableNormal0"/>
    <w:tblPr>
      <w:tblStyleRowBandSize w:val="1"/>
      <w:tblStyleColBandSize w:val="1"/>
      <w:tblCellMar>
        <w:left w:w="108.0" w:type="dxa"/>
        <w:right w:w="108.0" w:type="dxa"/>
      </w:tblCellMar>
    </w:tblPr>
  </w:style>
  <w:style w:type="table" w:styleId="a8" w:customStyle="1">
    <w:basedOn w:val="TableNormal0"/>
    <w:tblPr>
      <w:tblStyleRowBandSize w:val="1"/>
      <w:tblStyleColBandSize w:val="1"/>
      <w:tblCellMar>
        <w:top w:w="100.0" w:type="dxa"/>
        <w:left w:w="100.0" w:type="dxa"/>
        <w:bottom w:w="100.0" w:type="dxa"/>
        <w:right w:w="100.0" w:type="dxa"/>
      </w:tblCellMar>
    </w:tblPr>
  </w:style>
  <w:style w:type="table" w:styleId="a9" w:customStyle="1">
    <w:basedOn w:val="TableNormal0"/>
    <w:tblPr>
      <w:tblStyleRowBandSize w:val="1"/>
      <w:tblStyleColBandSize w:val="1"/>
      <w:tblCellMar>
        <w:left w:w="108.0" w:type="dxa"/>
        <w:right w:w="108.0" w:type="dxa"/>
      </w:tblCellMar>
    </w:tblPr>
  </w:style>
  <w:style w:type="table" w:styleId="aa" w:customStyle="1">
    <w:basedOn w:val="TableNormal0"/>
    <w:tblPr>
      <w:tblStyleRowBandSize w:val="1"/>
      <w:tblStyleColBandSize w:val="1"/>
      <w:tblCellMar>
        <w:left w:w="108.0" w:type="dxa"/>
        <w:right w:w="108.0" w:type="dxa"/>
      </w:tblCellMar>
    </w:tblPr>
  </w:style>
  <w:style w:type="table" w:styleId="ab" w:customStyle="1">
    <w:basedOn w:val="TableNormal0"/>
    <w:tblPr>
      <w:tblStyleRowBandSize w:val="1"/>
      <w:tblStyleColBandSize w:val="1"/>
      <w:tblCellMar>
        <w:left w:w="108.0" w:type="dxa"/>
        <w:right w:w="108.0" w:type="dxa"/>
      </w:tblCellMar>
    </w:tblPr>
  </w:style>
  <w:style w:type="table" w:styleId="ac" w:customStyle="1">
    <w:basedOn w:val="TableNormal0"/>
    <w:tblPr>
      <w:tblStyleRowBandSize w:val="1"/>
      <w:tblStyleColBandSize w:val="1"/>
      <w:tblCellMar>
        <w:left w:w="108.0" w:type="dxa"/>
        <w:right w:w="108.0" w:type="dxa"/>
      </w:tblCellMar>
    </w:tblPr>
  </w:style>
  <w:style w:type="table" w:styleId="ad" w:customStyle="1">
    <w:basedOn w:val="TableNormal0"/>
    <w:tblPr>
      <w:tblStyleRowBandSize w:val="1"/>
      <w:tblStyleColBandSize w:val="1"/>
      <w:tblCellMar>
        <w:left w:w="108.0" w:type="dxa"/>
        <w:right w:w="108.0" w:type="dxa"/>
      </w:tblCellMar>
    </w:tblPr>
  </w:style>
  <w:style w:type="table" w:styleId="ae" w:customStyle="1">
    <w:basedOn w:val="TableNormal0"/>
    <w:tblPr>
      <w:tblStyleRowBandSize w:val="1"/>
      <w:tblStyleColBandSize w:val="1"/>
      <w:tblCellMar>
        <w:left w:w="108.0" w:type="dxa"/>
        <w:right w:w="108.0" w:type="dxa"/>
      </w:tblCellMar>
    </w:tblPr>
  </w:style>
  <w:style w:type="table" w:styleId="af" w:customStyle="1">
    <w:basedOn w:val="TableNormal0"/>
    <w:tblPr>
      <w:tblStyleRowBandSize w:val="1"/>
      <w:tblStyleColBandSize w:val="1"/>
      <w:tblCellMar>
        <w:left w:w="108.0" w:type="dxa"/>
        <w:right w:w="108.0" w:type="dxa"/>
      </w:tblCellMar>
    </w:tblPr>
  </w:style>
  <w:style w:type="table" w:styleId="af0" w:customStyle="1">
    <w:basedOn w:val="TableNormal0"/>
    <w:tblPr>
      <w:tblStyleRowBandSize w:val="1"/>
      <w:tblStyleColBandSize w:val="1"/>
      <w:tblCellMar>
        <w:left w:w="108.0" w:type="dxa"/>
        <w:right w:w="108.0" w:type="dxa"/>
      </w:tblCellMar>
    </w:tblPr>
  </w:style>
  <w:style w:type="table" w:styleId="af1" w:customStyle="1">
    <w:basedOn w:val="TableNormal0"/>
    <w:tblPr>
      <w:tblStyleRowBandSize w:val="1"/>
      <w:tblStyleColBandSize w:val="1"/>
      <w:tblCellMar>
        <w:left w:w="108.0" w:type="dxa"/>
        <w:right w:w="108.0" w:type="dxa"/>
      </w:tblCellMar>
    </w:tblPr>
  </w:style>
  <w:style w:type="table" w:styleId="af2" w:customStyle="1">
    <w:basedOn w:val="TableNormal0"/>
    <w:tblPr>
      <w:tblStyleRowBandSize w:val="1"/>
      <w:tblStyleColBandSize w:val="1"/>
      <w:tblCellMar>
        <w:left w:w="108.0" w:type="dxa"/>
        <w:right w:w="108.0" w:type="dxa"/>
      </w:tblCellMar>
    </w:tblPr>
  </w:style>
  <w:style w:type="table" w:styleId="af3" w:customStyle="1">
    <w:basedOn w:val="TableNormal0"/>
    <w:tblPr>
      <w:tblStyleRowBandSize w:val="1"/>
      <w:tblStyleColBandSize w:val="1"/>
      <w:tblCellMar>
        <w:left w:w="108.0" w:type="dxa"/>
        <w:right w:w="108.0" w:type="dxa"/>
      </w:tblCellMar>
    </w:tblPr>
  </w:style>
  <w:style w:type="table" w:styleId="af4" w:customStyle="1">
    <w:basedOn w:val="TableNormal0"/>
    <w:tblPr>
      <w:tblStyleRowBandSize w:val="1"/>
      <w:tblStyleColBandSize w:val="1"/>
      <w:tblCellMar>
        <w:left w:w="108.0" w:type="dxa"/>
        <w:right w:w="108.0" w:type="dxa"/>
      </w:tblCellMar>
    </w:tblPr>
  </w:style>
  <w:style w:type="table" w:styleId="af5" w:customStyle="1">
    <w:basedOn w:val="TableNormal0"/>
    <w:tblPr>
      <w:tblStyleRowBandSize w:val="1"/>
      <w:tblStyleColBandSize w:val="1"/>
      <w:tblCellMar>
        <w:left w:w="108.0" w:type="dxa"/>
        <w:right w:w="108.0" w:type="dxa"/>
      </w:tblCellMar>
    </w:tblPr>
  </w:style>
  <w:style w:type="table" w:styleId="af6" w:customStyle="1">
    <w:basedOn w:val="TableNormal0"/>
    <w:tblPr>
      <w:tblStyleRowBandSize w:val="1"/>
      <w:tblStyleColBandSize w:val="1"/>
      <w:tblCellMar>
        <w:left w:w="108.0" w:type="dxa"/>
        <w:right w:w="108.0" w:type="dxa"/>
      </w:tblCellMar>
    </w:tbl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 w:customStyle="1">
    <w:name w:val="TableGrid"/>
    <w:rsid w:val="00F676BC"/>
    <w:pPr>
      <w:spacing w:after="0" w:line="240" w:lineRule="auto"/>
    </w:pPr>
    <w:rPr>
      <w:rFonts w:asciiTheme="minorHAnsi" w:cstheme="minorBidi" w:eastAsiaTheme="minorEastAsia" w:hAnsiTheme="minorHAnsi"/>
      <w:kern w:val="2"/>
      <w:sz w:val="24"/>
      <w:szCs w:val="24"/>
    </w:rPr>
    <w:tblPr>
      <w:tblCellMar>
        <w:top w:w="0.0" w:type="dxa"/>
        <w:left w:w="0.0" w:type="dxa"/>
        <w:bottom w:w="0.0" w:type="dxa"/>
        <w:right w:w="0.0" w:type="dxa"/>
      </w:tblCellMar>
    </w:tblPr>
  </w:style>
  <w:style w:type="table" w:styleId="af7" w:customStyle="1">
    <w:basedOn w:val="TableNormal0"/>
    <w:tblPr>
      <w:tblStyleRowBandSize w:val="1"/>
      <w:tblStyleColBandSize w:val="1"/>
      <w:tblCellMar>
        <w:left w:w="108.0" w:type="dxa"/>
        <w:right w:w="108.0" w:type="dxa"/>
      </w:tblCellMar>
    </w:tblPr>
  </w:style>
  <w:style w:type="table" w:styleId="af8" w:customStyle="1">
    <w:basedOn w:val="TableNormal0"/>
    <w:tblPr>
      <w:tblStyleRowBandSize w:val="1"/>
      <w:tblStyleColBandSize w:val="1"/>
      <w:tblCellMar>
        <w:left w:w="108.0" w:type="dxa"/>
        <w:right w:w="108.0" w:type="dxa"/>
      </w:tblCellMar>
    </w:tblPr>
  </w:style>
  <w:style w:type="table" w:styleId="af9" w:customStyle="1">
    <w:basedOn w:val="TableNormal0"/>
    <w:tblPr>
      <w:tblStyleRowBandSize w:val="1"/>
      <w:tblStyleColBandSize w:val="1"/>
      <w:tblCellMar>
        <w:left w:w="108.0" w:type="dxa"/>
        <w:right w:w="108.0" w:type="dxa"/>
      </w:tblCellMar>
    </w:tblPr>
  </w:style>
  <w:style w:type="table" w:styleId="afa" w:customStyle="1">
    <w:basedOn w:val="TableNormal0"/>
    <w:tblPr>
      <w:tblStyleRowBandSize w:val="1"/>
      <w:tblStyleColBandSize w:val="1"/>
      <w:tblCellMar>
        <w:left w:w="108.0" w:type="dxa"/>
        <w:right w:w="108.0" w:type="dxa"/>
      </w:tblCellMar>
    </w:tblPr>
  </w:style>
  <w:style w:type="table" w:styleId="afb" w:customStyle="1">
    <w:basedOn w:val="TableNormal0"/>
    <w:tblPr>
      <w:tblStyleRowBandSize w:val="1"/>
      <w:tblStyleColBandSize w:val="1"/>
      <w:tblCellMar>
        <w:left w:w="108.0" w:type="dxa"/>
        <w:right w:w="108.0" w:type="dxa"/>
      </w:tblCellMar>
    </w:tblPr>
  </w:style>
  <w:style w:type="table" w:styleId="afc" w:customStyle="1">
    <w:basedOn w:val="TableNormal0"/>
    <w:pPr>
      <w:spacing w:after="0" w:line="240" w:lineRule="auto"/>
    </w:pPr>
    <w:rPr>
      <w:rFonts w:ascii="Cambria" w:cs="Cambria" w:eastAsia="Cambria" w:hAnsi="Cambria"/>
      <w:sz w:val="24"/>
      <w:szCs w:val="24"/>
    </w:rPr>
    <w:tblPr>
      <w:tblStyleRowBandSize w:val="1"/>
      <w:tblStyleColBandSize w:val="1"/>
      <w:tblCellMar>
        <w:top w:w="58.0" w:type="dxa"/>
        <w:left w:w="118.0" w:type="dxa"/>
        <w:right w:w="65.0" w:type="dxa"/>
      </w:tblCellMar>
    </w:tblPr>
  </w:style>
  <w:style w:type="table" w:styleId="afd" w:customStyle="1">
    <w:basedOn w:val="TableNormal0"/>
    <w:tblPr>
      <w:tblStyleRowBandSize w:val="1"/>
      <w:tblStyleColBandSize w:val="1"/>
      <w:tblCellMar>
        <w:left w:w="108.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u0OS3qV3FMH+RCkGKbWnsEvZHg==">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2025-07-11T10:08:00Z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0x0101000217567110B64847B13CFF5D534A7D05</vt:lpwstr>
  </property>
  <property fmtid="{D5CDD505-2E9C-101B-9397-08002B2CF9AE}" pid="3" name="MediaServiceImageTags">
    <vt:lpwstr/>
  </property>
</Properties>
</file>