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3">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04">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0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7">
      <w:pPr>
        <w:spacing w:after="120" w:line="276" w:lineRule="auto"/>
        <w:ind w:right="-840"/>
        <w:jc w:val="center"/>
        <w:rPr>
          <w:rFonts w:ascii="Tahoma" w:cs="Tahoma" w:eastAsia="Tahoma" w:hAnsi="Tahoma"/>
          <w:sz w:val="20"/>
          <w:szCs w:val="20"/>
        </w:rPr>
      </w:pPr>
      <w:hyperlink r:id="rId8">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9">
      <w:pPr>
        <w:spacing w:after="120" w:line="276" w:lineRule="auto"/>
        <w:ind w:right="-840"/>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0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B">
      <w:pPr>
        <w:spacing w:after="120" w:line="276" w:lineRule="auto"/>
        <w:ind w:right="-840"/>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0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0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9">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A">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B">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C">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D">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E">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1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5 minutos en poder seleccionar a la empresa). Este es el tiempo que tarda en tramitarse en el sistema de gestión. </w:t>
      </w:r>
    </w:p>
    <w:p w:rsidR="00000000" w:rsidDel="00000000" w:rsidP="00000000" w:rsidRDefault="00000000" w:rsidRPr="00000000" w14:paraId="00000020">
      <w:pPr>
        <w:spacing w:after="120" w:line="276" w:lineRule="auto"/>
        <w:ind w:right="-84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2">
      <w:pPr>
        <w:numPr>
          <w:ilvl w:val="0"/>
          <w:numId w:val="12"/>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3">
      <w:pPr>
        <w:numPr>
          <w:ilvl w:val="0"/>
          <w:numId w:val="12"/>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4">
      <w:pPr>
        <w:numPr>
          <w:ilvl w:val="0"/>
          <w:numId w:val="12"/>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5">
      <w:pPr>
        <w:numPr>
          <w:ilvl w:val="0"/>
          <w:numId w:val="12"/>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D">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 la oferta:</w:t>
      </w:r>
    </w:p>
    <w:p w:rsidR="00000000" w:rsidDel="00000000" w:rsidP="00000000" w:rsidRDefault="00000000" w:rsidRPr="00000000" w14:paraId="0000002E">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 la oferta.</w:t>
      </w:r>
    </w:p>
    <w:p w:rsidR="00000000" w:rsidDel="00000000" w:rsidP="00000000" w:rsidRDefault="00000000" w:rsidRPr="00000000" w14:paraId="0000002F">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0">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1.a </w:t>
      </w:r>
    </w:p>
    <w:p w:rsidR="00000000" w:rsidDel="00000000" w:rsidP="00000000" w:rsidRDefault="00000000" w:rsidRPr="00000000" w14:paraId="0000003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32">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33">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3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3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3B">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3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3E">
      <w:pPr>
        <w:spacing w:after="24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F">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40">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1.b</w:t>
      </w:r>
    </w:p>
    <w:p w:rsidR="00000000" w:rsidDel="00000000" w:rsidP="00000000" w:rsidRDefault="00000000" w:rsidRPr="00000000" w14:paraId="0000004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43">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44">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45">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46">
      <w:pPr>
        <w:spacing w:line="276" w:lineRule="auto"/>
        <w:ind w:right="-840"/>
        <w:jc w:val="both"/>
        <w:rPr>
          <w:rFonts w:ascii="Tahoma" w:cs="Tahoma" w:eastAsia="Tahoma" w:hAnsi="Tahoma"/>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4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4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4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4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4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50">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51">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2">
      <w:pPr>
        <w:spacing w:after="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1.c</w:t>
      </w:r>
    </w:p>
    <w:p w:rsidR="00000000" w:rsidDel="00000000" w:rsidP="00000000" w:rsidRDefault="00000000" w:rsidRPr="00000000" w14:paraId="00000054">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55">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NO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56">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57">
      <w:pPr>
        <w:spacing w:after="24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AB/2025/104)</w:t>
      </w:r>
      <w:r w:rsidDel="00000000" w:rsidR="00000000" w:rsidRPr="00000000">
        <w:rPr>
          <w:rtl w:val="0"/>
        </w:rPr>
      </w:r>
    </w:p>
    <w:p w:rsidR="00000000" w:rsidDel="00000000" w:rsidP="00000000" w:rsidRDefault="00000000" w:rsidRPr="00000000" w14:paraId="00000058">
      <w:pPr>
        <w:spacing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5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5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6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62">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63">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4">
      <w:pPr>
        <w:spacing w:after="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5">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66">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67">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68">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69">
      <w:pPr>
        <w:spacing w:after="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55"/>
        <w:gridCol w:w="3795"/>
        <w:tblGridChange w:id="0">
          <w:tblGrid>
            <w:gridCol w:w="5055"/>
            <w:gridCol w:w="37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A">
            <w:pPr>
              <w:spacing w:after="20" w:before="20" w:line="276" w:lineRule="auto"/>
              <w:ind w:right="-84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C">
            <w:pPr>
              <w:spacing w:line="276" w:lineRule="auto"/>
              <w:ind w:right="134"/>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213.150,00 €</w:t>
            </w:r>
            <w:r w:rsidDel="00000000" w:rsidR="00000000" w:rsidRPr="00000000">
              <w:rPr>
                <w:rFonts w:ascii="Tahoma" w:cs="Tahoma" w:eastAsia="Tahoma" w:hAnsi="Tahoma"/>
                <w:sz w:val="20"/>
                <w:szCs w:val="20"/>
                <w:rtl w:val="0"/>
              </w:rPr>
              <w:t xml:space="preserve">, referido al año de mayor volumen de negocio de los </w:t>
            </w:r>
            <w:r w:rsidDel="00000000" w:rsidR="00000000" w:rsidRPr="00000000">
              <w:rPr>
                <w:rFonts w:ascii="Tahoma" w:cs="Tahoma" w:eastAsia="Tahoma" w:hAnsi="Tahoma"/>
                <w:b w:val="1"/>
                <w:sz w:val="20"/>
                <w:szCs w:val="20"/>
                <w:rtl w:val="0"/>
              </w:rPr>
              <w:t xml:space="preserve">TRES (3) últimos ejercicios disponibles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before="6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Ejercicio [·], volumen de negocios (€): [·]</w:t>
            </w:r>
          </w:p>
          <w:p w:rsidR="00000000" w:rsidDel="00000000" w:rsidP="00000000" w:rsidRDefault="00000000" w:rsidRPr="00000000" w14:paraId="0000006E">
            <w:pPr>
              <w:spacing w:line="276" w:lineRule="auto"/>
              <w:ind w:right="4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F">
            <w:pPr>
              <w:spacing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Ejercicio [·], volumen de negocios (€): [·]</w:t>
            </w:r>
          </w:p>
          <w:p w:rsidR="00000000" w:rsidDel="00000000" w:rsidP="00000000" w:rsidRDefault="00000000" w:rsidRPr="00000000" w14:paraId="00000070">
            <w:pPr>
              <w:spacing w:line="276" w:lineRule="auto"/>
              <w:ind w:right="4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1">
            <w:pPr>
              <w:spacing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2">
            <w:pPr>
              <w:spacing w:after="20" w:before="20" w:line="276" w:lineRule="auto"/>
              <w:ind w:right="41"/>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Demostrar que ha ejecutado servicios de levantamiento topográfico de naturaleza similar al objeto del contrato, en el ciclo integral del agua urbana, durante los últimos 5 años mediante la presentación de:</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76" w:lineRule="auto"/>
              <w:ind w:left="362" w:firstLine="0"/>
              <w:jc w:val="both"/>
              <w:rPr>
                <w:rFonts w:ascii="Tahoma" w:cs="Tahoma" w:eastAsia="Tahoma" w:hAnsi="Tahoma"/>
                <w:color w:val="1f497d"/>
                <w:sz w:val="20"/>
                <w:szCs w:val="2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before="40" w:line="276" w:lineRule="auto"/>
              <w:ind w:right="13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Tres (3) certificados de servicios de naturaleza similar al objeto del contrato en el ámbito del ciclo integral del agua urbana, indicando importe, descripción de los trabajos realizados, entidad contratante (pública o privada) e importe total del contrato. Al menos uno (1) de los certificados debe ser en el ámbito del saneamiento urbano (redes de saneamiento en alta o baja).</w:t>
            </w:r>
          </w:p>
          <w:p w:rsidR="00000000" w:rsidDel="00000000" w:rsidP="00000000" w:rsidRDefault="00000000" w:rsidRPr="00000000" w14:paraId="00000077">
            <w:pPr>
              <w:spacing w:after="0" w:before="40" w:line="276" w:lineRule="auto"/>
              <w:ind w:right="134"/>
              <w:jc w:val="both"/>
              <w:rPr>
                <w:rFonts w:ascii="Tahoma" w:cs="Tahoma" w:eastAsia="Tahoma" w:hAnsi="Tahoma"/>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8">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9">
            <w:pPr>
              <w:spacing w:after="0" w:line="276" w:lineRule="auto"/>
              <w:ind w:right="4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B">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7C">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E">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F">
            <w:pPr>
              <w:spacing w:after="0" w:line="276" w:lineRule="auto"/>
              <w:ind w:right="4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0">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1">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2">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4">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5">
            <w:pPr>
              <w:spacing w:after="0" w:line="276" w:lineRule="auto"/>
              <w:ind w:right="4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6">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7">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8">
            <w:pPr>
              <w:spacing w:after="0" w:line="276" w:lineRule="auto"/>
              <w:ind w:right="4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9">
            <w:pPr>
              <w:pBdr>
                <w:top w:space="0" w:sz="0" w:val="nil"/>
                <w:left w:space="0" w:sz="0" w:val="nil"/>
                <w:bottom w:space="0" w:sz="0" w:val="nil"/>
                <w:right w:space="0" w:sz="0" w:val="nil"/>
                <w:between w:space="0" w:sz="0" w:val="nil"/>
              </w:pBd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Responsable de Ejecución </w:t>
            </w:r>
            <w:r w:rsidDel="00000000" w:rsidR="00000000" w:rsidRPr="00000000">
              <w:rPr>
                <w:rFonts w:ascii="Tahoma" w:cs="Tahoma" w:eastAsia="Tahoma" w:hAnsi="Tahoma"/>
                <w:sz w:val="20"/>
                <w:szCs w:val="20"/>
                <w:rtl w:val="0"/>
              </w:rPr>
              <w:t xml:space="preserve">que se dispondrá para la ejecución del contrato, que será el máximo responsable de la ejecución de los trabajos durante todas las fases. Todos los técnicos y equipos de trabajo de ejecución estarán bajo su supervisión. Será el interlocutor con la Dirección Técnica de AB y el CSSL designado por AB. Este perfil profesional deberá cumplir como mínimo con los siguientes requerimientos:</w:t>
            </w:r>
          </w:p>
          <w:p w:rsidR="00000000" w:rsidDel="00000000" w:rsidP="00000000" w:rsidRDefault="00000000" w:rsidRPr="00000000" w14:paraId="0000008A">
            <w:pPr>
              <w:numPr>
                <w:ilvl w:val="0"/>
                <w:numId w:val="1"/>
              </w:numPr>
              <w:spacing w:after="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de Caminos, Canales y Puertos (Máster), Ingeniera/o Industrial (Máster), Ingeniera/o Químico (Máster) o similar.</w:t>
            </w:r>
          </w:p>
          <w:p w:rsidR="00000000" w:rsidDel="00000000" w:rsidP="00000000" w:rsidRDefault="00000000" w:rsidRPr="00000000" w14:paraId="0000008B">
            <w:pPr>
              <w:numPr>
                <w:ilvl w:val="0"/>
                <w:numId w:val="1"/>
              </w:numPr>
              <w:spacing w:after="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en la gestión de trabajos de similares características.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C">
            <w:pPr>
              <w:spacing w:after="120" w:line="276" w:lineRule="auto"/>
              <w:ind w:right="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Responsable de Ejecución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ind w:left="36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Técnico/a de Topografía </w:t>
            </w:r>
            <w:r w:rsidDel="00000000" w:rsidR="00000000" w:rsidRPr="00000000">
              <w:rPr>
                <w:rFonts w:ascii="Tahoma" w:cs="Tahoma" w:eastAsia="Tahoma" w:hAnsi="Tahoma"/>
                <w:sz w:val="20"/>
                <w:szCs w:val="20"/>
                <w:rtl w:val="0"/>
              </w:rPr>
              <w:t xml:space="preserve">que se dispondrá para la ejecución del contrato, capacitado para realizar levantamientos topográficos en redes de saneamiento y digitalización de la información a nivel SIG:</w:t>
            </w:r>
          </w:p>
          <w:p w:rsidR="00000000" w:rsidDel="00000000" w:rsidP="00000000" w:rsidRDefault="00000000" w:rsidRPr="00000000" w14:paraId="0000008E">
            <w:pPr>
              <w:numPr>
                <w:ilvl w:val="0"/>
                <w:numId w:val="6"/>
              </w:numPr>
              <w:spacing w:after="120" w:before="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en Geoinformación y Geomática (Grado) o similar..</w:t>
            </w:r>
          </w:p>
          <w:p w:rsidR="00000000" w:rsidDel="00000000" w:rsidP="00000000" w:rsidRDefault="00000000" w:rsidRPr="00000000" w14:paraId="0000008F">
            <w:pPr>
              <w:numPr>
                <w:ilvl w:val="0"/>
                <w:numId w:val="6"/>
              </w:numPr>
              <w:spacing w:after="120" w:before="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CINCO (5) años en levantamientos topográficos y acreditar haber realizado al menos DOS (2) trabajos topográficos en redes de saneamiento del ciclo urbano del agua y la digitalización de la información en los últimos 3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0">
            <w:pPr>
              <w:spacing w:after="120" w:line="276" w:lineRule="auto"/>
              <w:ind w:right="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de Topografía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1">
            <w:pPr>
              <w:spacing w:after="120" w:line="276" w:lineRule="auto"/>
              <w:ind w:right="19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TÉCNICO DE DIGITALIZACIÓN SIGque se dispondrá para la ejecución del contrato, capacitado para realizar y supervisar la digitalización de la información a nivel SIG:</w:t>
            </w:r>
          </w:p>
          <w:p w:rsidR="00000000" w:rsidDel="00000000" w:rsidP="00000000" w:rsidRDefault="00000000" w:rsidRPr="00000000" w14:paraId="00000092">
            <w:pPr>
              <w:numPr>
                <w:ilvl w:val="0"/>
                <w:numId w:val="9"/>
              </w:numPr>
              <w:spacing w:after="120" w:before="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Técnica/o Superior en Desarrollo de Proyectos Urbanísticos y Operaciones Topográficas (TSFP) o similar.</w:t>
            </w:r>
          </w:p>
          <w:p w:rsidR="00000000" w:rsidDel="00000000" w:rsidP="00000000" w:rsidRDefault="00000000" w:rsidRPr="00000000" w14:paraId="00000093">
            <w:pPr>
              <w:numPr>
                <w:ilvl w:val="0"/>
                <w:numId w:val="9"/>
              </w:numPr>
              <w:spacing w:after="120" w:before="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CINCO (5) años en la digitalización en sistemas de información geográfica (SIG), elaboración e integración de los datos de redes de saneamiento, análisis topológico, control de calidad sobre los datos y demás operaciones que garanticen una validación de los datos que se integran.</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94">
            <w:pPr>
              <w:spacing w:after="120" w:before="200" w:line="276" w:lineRule="auto"/>
              <w:ind w:left="720" w:right="19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adecuación de las titulaciones para los perfiles anteriores será realizada por los servicios técnicos de Aguas de Barcelona en función de las materias cursadas para la obtención del correspondiente título, por ejemplo: Geoinformación, Instrumentos y Métodos Topográficos, Geofísica, Bases de Datos para SIG, etc.</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5">
            <w:pPr>
              <w:spacing w:after="120" w:line="276" w:lineRule="auto"/>
              <w:ind w:right="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 DE DIGITALIZACIÓN SIG</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6">
            <w:pPr>
              <w:spacing w:after="120" w:line="276" w:lineRule="auto"/>
              <w:ind w:right="19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w:t>
            </w:r>
            <w:r w:rsidDel="00000000" w:rsidR="00000000" w:rsidRPr="00000000">
              <w:rPr>
                <w:rFonts w:ascii="Tahoma" w:cs="Tahoma" w:eastAsia="Tahoma" w:hAnsi="Tahoma"/>
                <w:b w:val="1"/>
                <w:sz w:val="20"/>
                <w:szCs w:val="20"/>
                <w:rtl w:val="0"/>
              </w:rPr>
              <w:t xml:space="preserve"> Técnico/a Superior de PRL</w:t>
            </w:r>
            <w:r w:rsidDel="00000000" w:rsidR="00000000" w:rsidRPr="00000000">
              <w:rPr>
                <w:rFonts w:ascii="Tahoma" w:cs="Tahoma" w:eastAsia="Tahoma" w:hAnsi="Tahoma"/>
                <w:sz w:val="20"/>
                <w:szCs w:val="20"/>
                <w:rtl w:val="0"/>
              </w:rPr>
              <w:t xml:space="preserve"> que se dispondrá para la ejecución del contrato, será el responsable de la SSL de todas las personas y los trabajos requeridos. Este perfil profesional deberá cumplir como mínimo con los siguientes requerimientos::</w:t>
            </w:r>
          </w:p>
          <w:p w:rsidR="00000000" w:rsidDel="00000000" w:rsidP="00000000" w:rsidRDefault="00000000" w:rsidRPr="00000000" w14:paraId="00000097">
            <w:pPr>
              <w:numPr>
                <w:ilvl w:val="0"/>
                <w:numId w:val="5"/>
              </w:numPr>
              <w:spacing w:after="120" w:before="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Estudios de Educación Universitaria oficial y haber cursado una formación mínima, acreditada por una universidad, con el programa a que se refiere el Reglamento de los Servicios de Prevención.Experiencia mínima de </w:t>
            </w:r>
            <w:r w:rsidDel="00000000" w:rsidR="00000000" w:rsidRPr="00000000">
              <w:rPr>
                <w:rFonts w:ascii="Tahoma" w:cs="Tahoma" w:eastAsia="Tahoma" w:hAnsi="Tahoma"/>
                <w:b w:val="1"/>
                <w:sz w:val="20"/>
                <w:szCs w:val="20"/>
                <w:rtl w:val="0"/>
              </w:rPr>
              <w:t xml:space="preserve">CINCO (5) AÑOS en actividades de Técnico Superior de PRL.</w:t>
            </w:r>
            <w:r w:rsidDel="00000000" w:rsidR="00000000" w:rsidRPr="00000000">
              <w:rPr>
                <w:rtl w:val="0"/>
              </w:rPr>
            </w:r>
          </w:p>
          <w:p w:rsidR="00000000" w:rsidDel="00000000" w:rsidP="00000000" w:rsidRDefault="00000000" w:rsidRPr="00000000" w14:paraId="00000098">
            <w:pPr>
              <w:numPr>
                <w:ilvl w:val="0"/>
                <w:numId w:val="5"/>
              </w:numPr>
              <w:spacing w:after="120" w:before="200" w:line="276" w:lineRule="auto"/>
              <w:ind w:left="720" w:right="19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requerirá que el/la técnico/a asignado disponga de la formación específica en espacios confinados y los EPI's pertinentes (arnés, detector gases, etc.).</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spacing w:after="120" w:line="276" w:lineRule="auto"/>
              <w:ind w:right="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Superior de PRL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A">
            <w:pPr>
              <w:spacing w:after="120" w:line="276" w:lineRule="auto"/>
              <w:ind w:right="19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 equipo de ejecución que se dispondrá para la ejecución del contrato, que ha de estar formado por el número de personas suficientes para su ejecución.</w:t>
            </w:r>
          </w:p>
          <w:p w:rsidR="00000000" w:rsidDel="00000000" w:rsidP="00000000" w:rsidRDefault="00000000" w:rsidRPr="00000000" w14:paraId="0000009B">
            <w:pPr>
              <w:numPr>
                <w:ilvl w:val="0"/>
                <w:numId w:val="8"/>
              </w:numPr>
              <w:pBdr>
                <w:top w:space="0" w:sz="0" w:val="nil"/>
                <w:left w:space="0" w:sz="0" w:val="nil"/>
                <w:bottom w:space="0" w:sz="0" w:val="nil"/>
                <w:right w:space="0" w:sz="0" w:val="nil"/>
                <w:between w:space="0" w:sz="0" w:val="nil"/>
              </w:pBdr>
              <w:spacing w:after="120" w:line="276" w:lineRule="auto"/>
              <w:ind w:left="720" w:right="196" w:hanging="36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Formación, capacitación y habilitación por parte de los responsables del adjudicatario para el acceso a estos espacios. Experiencia mínima de</w:t>
            </w:r>
            <w:r w:rsidDel="00000000" w:rsidR="00000000" w:rsidRPr="00000000">
              <w:rPr>
                <w:rFonts w:ascii="Tahoma" w:cs="Tahoma" w:eastAsia="Tahoma" w:hAnsi="Tahoma"/>
                <w:b w:val="1"/>
                <w:color w:val="000000"/>
                <w:sz w:val="20"/>
                <w:szCs w:val="20"/>
                <w:rtl w:val="0"/>
              </w:rPr>
              <w:t xml:space="preserve"> UN (1) año en trabajos en el interior de espacios confinados, así como los EPI's pertinentes (arnés, detector gases, etc.).</w:t>
            </w:r>
          </w:p>
          <w:p w:rsidR="00000000" w:rsidDel="00000000" w:rsidP="00000000" w:rsidRDefault="00000000" w:rsidRPr="00000000" w14:paraId="0000009C">
            <w:pPr>
              <w:spacing w:after="120" w:line="276" w:lineRule="auto"/>
              <w:ind w:right="19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D">
            <w:pPr>
              <w:spacing w:after="120" w:line="276" w:lineRule="auto"/>
              <w:ind w:right="196"/>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Al menos uno de los trabajadores que conforman el equipo será un recurso preventivo tal y como aparece regulado en la Ley 54/2003, de Prevención de Riesgos Laborales, y establece que todas las empresas en las que se desarrollen trabajos de especial peligrosidad, y en las que se modifiquen las condiciones de trabajo, deben tener presente una persona que se encargue de velar por la prevención de riesgos laborales. Estos trabajadores tendrán la capacitación adecuada (como mínimo Nivel Básico) para poder desempeñar funciones en materia preventiva y servir de interlocutores en las diferentes fases de los trabajos. La presencia de al menos un recurso preventivo, independientemente de la modalidad preventiva existente en la empresa, será obligada durante el transcurso de todas las actividades.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E">
            <w:pPr>
              <w:spacing w:after="120" w:line="276" w:lineRule="auto"/>
              <w:ind w:right="4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EQUIPO DE EJECUCIÓN LEVANTAMIENTO TOPOGRÁFICO</w:t>
            </w:r>
          </w:p>
        </w:tc>
      </w:tr>
    </w:tbl>
    <w:p w:rsidR="00000000" w:rsidDel="00000000" w:rsidP="00000000" w:rsidRDefault="00000000" w:rsidRPr="00000000" w14:paraId="0000009F">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A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A2">
      <w:pPr>
        <w:spacing w:after="12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3.1</w:t>
      </w:r>
    </w:p>
    <w:p w:rsidR="00000000" w:rsidDel="00000000" w:rsidP="00000000" w:rsidRDefault="00000000" w:rsidRPr="00000000" w14:paraId="000000A4">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INTEGRACIÓN DE SOLVENCIA</w:t>
      </w:r>
    </w:p>
    <w:p w:rsidR="00000000" w:rsidDel="00000000" w:rsidP="00000000" w:rsidRDefault="00000000" w:rsidRPr="00000000" w14:paraId="000000A5">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A6">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A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una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A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otra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A9">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0A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para dar cumplimiento a los requisitos de solvencia exigidos es necesario que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complete su solvencia mediante la integración de la solvencia de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0AC">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0A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en caso de que resulte adjudicatario del presente Contrato integrará su solvencia con [·][</w:t>
      </w:r>
      <w:r w:rsidDel="00000000" w:rsidR="00000000" w:rsidRPr="00000000">
        <w:rPr>
          <w:rFonts w:ascii="Tahoma" w:cs="Tahoma" w:eastAsia="Tahoma" w:hAnsi="Tahoma"/>
          <w:i w:val="1"/>
          <w:sz w:val="20"/>
          <w:szCs w:val="20"/>
          <w:rtl w:val="0"/>
        </w:rPr>
        <w:t xml:space="preserve">entidad con la que se integre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AE">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para que así conste se suscribe el presente compromiso en [·], a [·] de [·] de [·].</w:t>
      </w:r>
    </w:p>
    <w:p w:rsidR="00000000" w:rsidDel="00000000" w:rsidP="00000000" w:rsidRDefault="00000000" w:rsidRPr="00000000" w14:paraId="000000B0">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line="276" w:lineRule="auto"/>
        <w:ind w:right="-840"/>
        <w:jc w:val="both"/>
        <w:rPr>
          <w:rFonts w:ascii="Tahoma" w:cs="Tahoma" w:eastAsia="Tahoma" w:hAnsi="Tahoma"/>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B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3">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tcPr>
          <w:p w:rsidR="00000000" w:rsidDel="00000000" w:rsidP="00000000" w:rsidRDefault="00000000" w:rsidRPr="00000000" w14:paraId="000000B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 la entidad con la que se integra solvencia)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5">
            <w:pPr>
              <w:spacing w:after="120" w:line="276" w:lineRule="auto"/>
              <w:ind w:right="-840"/>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B6">
      <w:pPr>
        <w:tabs>
          <w:tab w:val="center" w:leader="none" w:pos="4252"/>
          <w:tab w:val="right" w:leader="none" w:pos="8504"/>
        </w:tabs>
        <w:spacing w:after="120" w:line="276" w:lineRule="auto"/>
        <w:ind w:right="-840"/>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0B7">
      <w:pPr>
        <w:tabs>
          <w:tab w:val="center" w:leader="none" w:pos="4252"/>
          <w:tab w:val="right" w:leader="none" w:pos="8504"/>
        </w:tabs>
        <w:spacing w:after="120" w:line="276" w:lineRule="auto"/>
        <w:ind w:right="-840"/>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w:t>
      </w:r>
      <w:r w:rsidDel="00000000" w:rsidR="00000000" w:rsidRPr="00000000">
        <w:rPr>
          <w:rFonts w:ascii="Tahoma" w:cs="Tahoma" w:eastAsia="Tahoma" w:hAnsi="Tahoma"/>
          <w:i w:val="1"/>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z w:val="20"/>
          <w:szCs w:val="20"/>
          <w:rtl w:val="0"/>
        </w:rPr>
        <w:t xml:space="preserve">Anexo Nº 1</w:t>
      </w:r>
      <w:r w:rsidDel="00000000" w:rsidR="00000000" w:rsidRPr="00000000">
        <w:rPr>
          <w:rFonts w:ascii="Tahoma" w:cs="Tahoma" w:eastAsia="Tahoma" w:hAnsi="Tahoma"/>
          <w:i w:val="1"/>
          <w:sz w:val="20"/>
          <w:szCs w:val="20"/>
          <w:rtl w:val="0"/>
        </w:rPr>
        <w:t xml:space="preserve"> y </w:t>
      </w:r>
      <w:r w:rsidDel="00000000" w:rsidR="00000000" w:rsidRPr="00000000">
        <w:rPr>
          <w:rFonts w:ascii="Tahoma" w:cs="Tahoma" w:eastAsia="Tahoma" w:hAnsi="Tahoma"/>
          <w:b w:val="1"/>
          <w:i w:val="1"/>
          <w:sz w:val="20"/>
          <w:szCs w:val="20"/>
          <w:rtl w:val="0"/>
        </w:rPr>
        <w:t xml:space="preserve">Anexo Nº 2</w:t>
      </w:r>
      <w:r w:rsidDel="00000000" w:rsidR="00000000" w:rsidRPr="00000000">
        <w:rPr>
          <w:rFonts w:ascii="Tahoma" w:cs="Tahoma" w:eastAsia="Tahoma" w:hAnsi="Tahoma"/>
          <w:i w:val="1"/>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8">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3.2</w:t>
      </w:r>
    </w:p>
    <w:p w:rsidR="00000000" w:rsidDel="00000000" w:rsidP="00000000" w:rsidRDefault="00000000" w:rsidRPr="00000000" w14:paraId="000000B9">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SUBCONTRATACIÓN</w:t>
      </w:r>
    </w:p>
    <w:p w:rsidR="00000000" w:rsidDel="00000000" w:rsidP="00000000" w:rsidRDefault="00000000" w:rsidRPr="00000000" w14:paraId="000000BA">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BB">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B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tiene previsto subcontratar las prestaciones que se detallan seguidamente, con los operadores económicos que se indican:  </w:t>
      </w:r>
    </w:p>
    <w:tbl>
      <w:tblPr>
        <w:tblStyle w:val="Table3"/>
        <w:tblW w:w="97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50"/>
        <w:gridCol w:w="2535"/>
        <w:gridCol w:w="2055"/>
        <w:gridCol w:w="2895"/>
        <w:tblGridChange w:id="0">
          <w:tblGrid>
            <w:gridCol w:w="2250"/>
            <w:gridCol w:w="2535"/>
            <w:gridCol w:w="2055"/>
            <w:gridCol w:w="289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E">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F">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0C0">
            <w:pPr>
              <w:spacing w:after="120" w:line="276" w:lineRule="auto"/>
              <w:ind w:right="-84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1">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subcontratación integra </w:t>
            </w:r>
          </w:p>
          <w:p w:rsidR="00000000" w:rsidDel="00000000" w:rsidP="00000000" w:rsidRDefault="00000000" w:rsidRPr="00000000" w14:paraId="000000C2">
            <w:pPr>
              <w:spacing w:after="120" w:line="276" w:lineRule="auto"/>
              <w:ind w:right="-840"/>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la solvencia</w:t>
            </w:r>
            <w:r w:rsidDel="00000000" w:rsidR="00000000" w:rsidRPr="00000000">
              <w:rPr>
                <w:rFonts w:ascii="Tahoma" w:cs="Tahoma" w:eastAsia="Tahoma" w:hAnsi="Tahoma"/>
                <w:sz w:val="20"/>
                <w:szCs w:val="20"/>
                <w:vertAlign w:val="superscript"/>
                <w:rtl w:val="0"/>
              </w:rPr>
              <w:t xml:space="preserve">1</w:t>
            </w:r>
          </w:p>
          <w:p w:rsidR="00000000" w:rsidDel="00000000" w:rsidP="00000000" w:rsidRDefault="00000000" w:rsidRPr="00000000" w14:paraId="000000C3">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4">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5">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6">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7">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8">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9">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A">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B">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C">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D">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E">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F">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0">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1">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2">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3">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4">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5">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6">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7">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8">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9">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A">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B">
            <w:pPr>
              <w:spacing w:after="120" w:line="276" w:lineRule="auto"/>
              <w:ind w:right="-840"/>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DC">
      <w:pPr>
        <w:widowControl w:val="0"/>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D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DF">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E0">
      <w:pPr>
        <w:spacing w:after="0" w:before="120" w:line="276" w:lineRule="auto"/>
        <w:ind w:right="-840"/>
        <w:jc w:val="both"/>
        <w:rPr>
          <w:rFonts w:ascii="Tahoma" w:cs="Tahoma" w:eastAsia="Tahoma" w:hAnsi="Tahoma"/>
          <w:i w:val="1"/>
          <w:color w:val="767171"/>
          <w:sz w:val="20"/>
          <w:szCs w:val="20"/>
          <w:u w:val="single"/>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En todo caso, de integrarse solvencia, </w:t>
      </w:r>
      <w:r w:rsidDel="00000000" w:rsidR="00000000" w:rsidRPr="00000000">
        <w:rPr>
          <w:rFonts w:ascii="Tahoma" w:cs="Tahoma" w:eastAsia="Tahoma" w:hAnsi="Tahoma"/>
          <w:i w:val="1"/>
          <w:color w:val="767171"/>
          <w:sz w:val="20"/>
          <w:szCs w:val="20"/>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E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E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E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E4">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E5">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E6">
      <w:pPr>
        <w:spacing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color w:val="000000"/>
          <w:sz w:val="20"/>
          <w:szCs w:val="20"/>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600.000.-€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8">
      <w:pPr>
        <w:spacing w:after="120" w:line="276" w:lineRule="auto"/>
        <w:ind w:right="-840"/>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9">
      <w:pPr>
        <w:numPr>
          <w:ilvl w:val="0"/>
          <w:numId w:val="11"/>
        </w:numPr>
        <w:spacing w:after="120"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A">
      <w:pPr>
        <w:numPr>
          <w:ilvl w:val="0"/>
          <w:numId w:val="11"/>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200.000 €.</w:t>
      </w:r>
    </w:p>
    <w:p w:rsidR="00000000" w:rsidDel="00000000" w:rsidP="00000000" w:rsidRDefault="00000000" w:rsidRPr="00000000" w14:paraId="000000EB">
      <w:pPr>
        <w:spacing w:after="120" w:before="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0EC">
      <w:pPr>
        <w:spacing w:after="120" w:line="276" w:lineRule="auto"/>
        <w:ind w:right="-840"/>
        <w:jc w:val="both"/>
        <w:rPr>
          <w:rFonts w:ascii="Tahoma" w:cs="Tahoma" w:eastAsia="Tahoma" w:hAnsi="Tahoma"/>
          <w:sz w:val="20"/>
          <w:szCs w:val="20"/>
        </w:rPr>
        <w:sectPr>
          <w:headerReference r:id="rId10" w:type="default"/>
          <w:pgSz w:h="16838" w:w="11906" w:orient="portrait"/>
          <w:pgMar w:bottom="1417" w:top="1417" w:left="1701" w:right="1852" w:header="426" w:footer="369"/>
          <w:pgNumType w:start="1"/>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ED">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0EE">
      <w:pPr>
        <w:spacing w:after="120" w:line="276" w:lineRule="auto"/>
        <w:ind w:right="-840"/>
        <w:jc w:val="center"/>
        <w:rPr>
          <w:rFonts w:ascii="Tahoma" w:cs="Tahoma" w:eastAsia="Tahoma" w:hAnsi="Tahoma"/>
          <w:b w:val="1"/>
          <w:sz w:val="20"/>
          <w:szCs w:val="20"/>
          <w:highlight w:val="cyan"/>
          <w:u w:val="single"/>
        </w:rPr>
      </w:pPr>
      <w:r w:rsidDel="00000000" w:rsidR="00000000" w:rsidRPr="00000000">
        <w:rPr>
          <w:rFonts w:ascii="Tahoma" w:cs="Tahoma" w:eastAsia="Tahoma" w:hAnsi="Tahoma"/>
          <w:b w:val="1"/>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EF">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0F0">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0F1">
      <w:pPr>
        <w:spacing w:after="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con DNI [·], actuando en nombre propio/ en representación de la sociedad [·], con NIF [·], actuando en su condición de [·],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3">
      <w:pPr>
        <w:spacing w:after="120" w:line="276" w:lineRule="auto"/>
        <w:ind w:right="-840"/>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z w:val="20"/>
          <w:szCs w:val="20"/>
          <w:rtl w:val="0"/>
        </w:rPr>
        <w:t xml:space="preserve">condiciones especiales de ejecución</w:t>
      </w:r>
      <w:r w:rsidDel="00000000" w:rsidR="00000000" w:rsidRPr="00000000">
        <w:rPr>
          <w:rFonts w:ascii="Tahoma" w:cs="Tahoma" w:eastAsia="Tahoma" w:hAnsi="Tahoma"/>
          <w:sz w:val="20"/>
          <w:szCs w:val="20"/>
          <w:rtl w:val="0"/>
        </w:rPr>
        <w:t xml:space="preserve"> previstas en la Cláusula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18 del presente Pliego de Condiciones Particulares en el caso de resultar adjudicatario del Contrato.</w:t>
      </w:r>
    </w:p>
    <w:p w:rsidR="00000000" w:rsidDel="00000000" w:rsidP="00000000" w:rsidRDefault="00000000" w:rsidRPr="00000000" w14:paraId="000000F5">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0F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F8">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B">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D">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E">
      <w:pPr>
        <w:spacing w:after="240" w:line="276" w:lineRule="auto"/>
        <w:ind w:right="-840"/>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F">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sz w:val="20"/>
          <w:szCs w:val="20"/>
          <w:u w:val="single"/>
          <w:rtl w:val="0"/>
        </w:rPr>
        <w:t xml:space="preserve">6</w:t>
      </w:r>
    </w:p>
    <w:p w:rsidR="00000000" w:rsidDel="00000000" w:rsidP="00000000" w:rsidRDefault="00000000" w:rsidRPr="00000000" w14:paraId="00000100">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01">
      <w:pPr>
        <w:spacing w:after="120" w:line="276" w:lineRule="auto"/>
        <w:ind w:right="-84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02">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03">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04">
      <w:pPr>
        <w:spacing w:after="120" w:line="276" w:lineRule="auto"/>
        <w:ind w:left="-135" w:right="-840"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05">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06">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07">
      <w:pPr>
        <w:spacing w:after="120" w:line="276" w:lineRule="auto"/>
        <w:ind w:left="-141"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09">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0A">
      <w:pPr>
        <w:spacing w:after="240" w:line="276" w:lineRule="auto"/>
        <w:ind w:right="-84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10B">
      <w:pPr>
        <w:pBdr>
          <w:bottom w:color="a6a6a6" w:space="1" w:sz="4" w:val="single"/>
        </w:pBd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Plazo de validez de la oferta.......6 meses</w:t>
      </w:r>
    </w:p>
    <w:p w:rsidR="00000000" w:rsidDel="00000000" w:rsidP="00000000" w:rsidRDefault="00000000" w:rsidRPr="00000000" w14:paraId="0000010C">
      <w:pPr>
        <w:spacing w:after="120" w:line="276" w:lineRule="auto"/>
        <w:ind w:left="-141"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NOTAS:</w:t>
      </w:r>
    </w:p>
    <w:p w:rsidR="00000000" w:rsidDel="00000000" w:rsidP="00000000" w:rsidRDefault="00000000" w:rsidRPr="00000000" w14:paraId="0000010D">
      <w:pPr>
        <w:spacing w:after="120" w:line="276" w:lineRule="auto"/>
        <w:ind w:left="-141"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color w:val="767171"/>
          <w:sz w:val="20"/>
          <w:szCs w:val="20"/>
          <w:rtl w:val="0"/>
        </w:rPr>
        <w:t xml:space="preserve"> indicado en la letra D) del Cuadro Resumen de Características del presente Pliego.</w:t>
      </w:r>
    </w:p>
    <w:p w:rsidR="00000000" w:rsidDel="00000000" w:rsidP="00000000" w:rsidRDefault="00000000" w:rsidRPr="00000000" w14:paraId="0000010E">
      <w:pPr>
        <w:spacing w:after="120" w:line="276" w:lineRule="auto"/>
        <w:ind w:left="-141"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0F">
      <w:pPr>
        <w:spacing w:after="120" w:line="276" w:lineRule="auto"/>
        <w:ind w:left="-141" w:right="-840" w:firstLine="0"/>
        <w:jc w:val="both"/>
        <w:rPr>
          <w:rFonts w:ascii="Tahoma" w:cs="Tahoma" w:eastAsia="Tahoma" w:hAnsi="Tahoma"/>
          <w:i w:val="1"/>
          <w:color w:val="767171"/>
          <w:sz w:val="20"/>
          <w:szCs w:val="20"/>
        </w:rPr>
      </w:pPr>
      <w:bookmarkStart w:colFirst="0" w:colLast="0" w:name="_heading=h.206ipza" w:id="1"/>
      <w:bookmarkEnd w:id="1"/>
      <w:r w:rsidDel="00000000" w:rsidR="00000000" w:rsidRPr="00000000">
        <w:rPr>
          <w:rFonts w:ascii="Tahoma" w:cs="Tahoma" w:eastAsia="Tahoma" w:hAnsi="Tahoma"/>
          <w:i w:val="1"/>
          <w:color w:val="767171"/>
          <w:sz w:val="20"/>
          <w:szCs w:val="20"/>
          <w:rtl w:val="0"/>
        </w:rPr>
        <w:t xml:space="preserve">2.- En caso de empresa comunitaria, no será necesario la indicación del IVA.</w:t>
      </w:r>
    </w:p>
    <w:p w:rsidR="00000000" w:rsidDel="00000000" w:rsidP="00000000" w:rsidRDefault="00000000" w:rsidRPr="00000000" w14:paraId="00000110">
      <w:pPr>
        <w:spacing w:after="120" w:line="276" w:lineRule="auto"/>
        <w:ind w:left="-141" w:right="-840" w:firstLine="0"/>
        <w:jc w:val="both"/>
        <w:rPr>
          <w:rFonts w:ascii="Tahoma" w:cs="Tahoma" w:eastAsia="Tahoma" w:hAnsi="Tahoma"/>
          <w:color w:val="000000"/>
          <w:sz w:val="20"/>
          <w:szCs w:val="20"/>
        </w:rPr>
      </w:pPr>
      <w:r w:rsidDel="00000000" w:rsidR="00000000" w:rsidRPr="00000000">
        <w:rPr>
          <w:rFonts w:ascii="Tahoma" w:cs="Tahoma" w:eastAsia="Tahoma" w:hAnsi="Tahoma"/>
          <w:i w:val="1"/>
          <w:color w:val="767171"/>
          <w:sz w:val="20"/>
          <w:szCs w:val="20"/>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11">
      <w:pPr>
        <w:spacing w:after="120" w:line="276" w:lineRule="auto"/>
        <w:ind w:left="-141" w:right="-840" w:firstLine="0"/>
        <w:jc w:val="both"/>
        <w:rPr>
          <w:rFonts w:ascii="Tahoma" w:cs="Tahoma" w:eastAsia="Tahoma" w:hAnsi="Tahoma"/>
          <w:b w:val="1"/>
          <w:i w:val="1"/>
          <w:color w:val="ff0000"/>
          <w:sz w:val="20"/>
          <w:szCs w:val="20"/>
        </w:rPr>
      </w:pPr>
      <w:r w:rsidDel="00000000" w:rsidR="00000000" w:rsidRPr="00000000">
        <w:rPr>
          <w:rtl w:val="0"/>
        </w:rPr>
      </w:r>
    </w:p>
    <w:p w:rsidR="00000000" w:rsidDel="00000000" w:rsidP="00000000" w:rsidRDefault="00000000" w:rsidRPr="00000000" w14:paraId="00000112">
      <w:pPr>
        <w:spacing w:after="120" w:line="276" w:lineRule="auto"/>
        <w:ind w:left="-141" w:right="-840" w:firstLine="0"/>
        <w:jc w:val="center"/>
        <w:rPr>
          <w:rFonts w:ascii="Tahoma" w:cs="Tahoma" w:eastAsia="Tahoma" w:hAnsi="Tahoma"/>
          <w:color w:val="2f5496"/>
          <w:sz w:val="20"/>
          <w:szCs w:val="20"/>
        </w:rPr>
      </w:pPr>
      <w:r w:rsidDel="00000000" w:rsidR="00000000" w:rsidRPr="00000000">
        <w:rPr>
          <w:rtl w:val="0"/>
        </w:rPr>
      </w:r>
    </w:p>
    <w:p w:rsidR="00000000" w:rsidDel="00000000" w:rsidP="00000000" w:rsidRDefault="00000000" w:rsidRPr="00000000" w14:paraId="00000113">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000000"/>
          <w:sz w:val="20"/>
          <w:szCs w:val="20"/>
        </w:rPr>
      </w:pPr>
      <w:bookmarkStart w:colFirst="0" w:colLast="0" w:name="_heading=h.ixrxj9ygmj12" w:id="2"/>
      <w:bookmarkEnd w:id="2"/>
      <w:r w:rsidDel="00000000" w:rsidR="00000000" w:rsidRPr="00000000">
        <w:br w:type="page"/>
      </w:r>
      <w:r w:rsidDel="00000000" w:rsidR="00000000" w:rsidRPr="00000000">
        <w:rPr>
          <w:rtl w:val="0"/>
        </w:rPr>
      </w:r>
    </w:p>
    <w:p w:rsidR="00000000" w:rsidDel="00000000" w:rsidP="00000000" w:rsidRDefault="00000000" w:rsidRPr="00000000" w14:paraId="00000114">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mghnravgk0km" w:id="3"/>
      <w:bookmarkEnd w:id="3"/>
      <w:r w:rsidDel="00000000" w:rsidR="00000000" w:rsidRPr="00000000">
        <w:rPr>
          <w:rFonts w:ascii="Tahoma" w:cs="Tahoma" w:eastAsia="Tahoma" w:hAnsi="Tahoma"/>
          <w:b w:val="1"/>
          <w:color w:val="000000"/>
          <w:sz w:val="20"/>
          <w:szCs w:val="20"/>
          <w:u w:val="single"/>
          <w:rtl w:val="0"/>
        </w:rPr>
        <w:t xml:space="preserve">ANEXO Nº </w:t>
      </w:r>
      <w:r w:rsidDel="00000000" w:rsidR="00000000" w:rsidRPr="00000000">
        <w:rPr>
          <w:rFonts w:ascii="Tahoma" w:cs="Tahoma" w:eastAsia="Tahoma" w:hAnsi="Tahoma"/>
          <w:b w:val="1"/>
          <w:sz w:val="20"/>
          <w:szCs w:val="20"/>
          <w:u w:val="single"/>
          <w:rtl w:val="0"/>
        </w:rPr>
        <w:t xml:space="preserve">7</w:t>
      </w:r>
      <w:r w:rsidDel="00000000" w:rsidR="00000000" w:rsidRPr="00000000">
        <w:rPr>
          <w:rtl w:val="0"/>
        </w:rPr>
      </w:r>
    </w:p>
    <w:p w:rsidR="00000000" w:rsidDel="00000000" w:rsidP="00000000" w:rsidRDefault="00000000" w:rsidRPr="00000000" w14:paraId="00000115">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16">
      <w:pPr>
        <w:spacing w:after="120" w:line="276" w:lineRule="auto"/>
        <w:ind w:right="-84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17">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18">
      <w:pPr>
        <w:spacing w:after="240" w:line="276" w:lineRule="auto"/>
        <w:ind w:right="-840"/>
        <w:jc w:val="center"/>
        <w:rPr>
          <w:rFonts w:ascii="Tahoma" w:cs="Tahoma" w:eastAsia="Tahoma" w:hAnsi="Tahoma"/>
          <w:b w:val="1"/>
          <w:sz w:val="20"/>
          <w:szCs w:val="20"/>
          <w:u w:val="single"/>
        </w:rPr>
      </w:pPr>
      <w:bookmarkStart w:colFirst="0" w:colLast="0" w:name="_heading=h.wuksb3afgy0" w:id="4"/>
      <w:bookmarkEnd w:id="4"/>
      <w:r w:rsidDel="00000000" w:rsidR="00000000" w:rsidRPr="00000000">
        <w:rPr>
          <w:rFonts w:ascii="Tahoma" w:cs="Tahoma" w:eastAsia="Tahoma" w:hAnsi="Tahoma"/>
          <w:b w:val="1"/>
          <w:sz w:val="20"/>
          <w:szCs w:val="20"/>
          <w:u w:val="single"/>
          <w:rtl w:val="0"/>
        </w:rPr>
        <w:t xml:space="preserve">(Nº EXP.: AB/2025/104)</w:t>
      </w:r>
    </w:p>
    <w:p w:rsidR="00000000" w:rsidDel="00000000" w:rsidP="00000000" w:rsidRDefault="00000000" w:rsidRPr="00000000" w14:paraId="00000119">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A">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000000"/>
          <w:sz w:val="20"/>
          <w:szCs w:val="20"/>
          <w:u w:val="single"/>
        </w:rPr>
      </w:pPr>
      <w:r w:rsidDel="00000000" w:rsidR="00000000" w:rsidRPr="00000000">
        <w:rPr>
          <w:rFonts w:ascii="Tahoma" w:cs="Tahoma" w:eastAsia="Tahoma" w:hAnsi="Tahoma"/>
          <w:b w:val="1"/>
          <w:color w:val="000000"/>
          <w:sz w:val="20"/>
          <w:szCs w:val="20"/>
          <w:u w:val="single"/>
          <w:rtl w:val="0"/>
        </w:rPr>
        <w:t xml:space="preserve">ANEXO Nº </w:t>
      </w:r>
      <w:r w:rsidDel="00000000" w:rsidR="00000000" w:rsidRPr="00000000">
        <w:rPr>
          <w:rFonts w:ascii="Tahoma" w:cs="Tahoma" w:eastAsia="Tahoma" w:hAnsi="Tahoma"/>
          <w:b w:val="1"/>
          <w:sz w:val="20"/>
          <w:szCs w:val="20"/>
          <w:u w:val="single"/>
          <w:rtl w:val="0"/>
        </w:rPr>
        <w:t xml:space="preserve">8</w:t>
      </w:r>
      <w:r w:rsidDel="00000000" w:rsidR="00000000" w:rsidRPr="00000000">
        <w:rPr>
          <w:rtl w:val="0"/>
        </w:rPr>
      </w:r>
    </w:p>
    <w:p w:rsidR="00000000" w:rsidDel="00000000" w:rsidP="00000000" w:rsidRDefault="00000000" w:rsidRPr="00000000" w14:paraId="0000011B">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1C">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PRESUPUESTO</w:t>
      </w:r>
    </w:p>
    <w:p w:rsidR="00000000" w:rsidDel="00000000" w:rsidP="00000000" w:rsidRDefault="00000000" w:rsidRPr="00000000" w14:paraId="0000011D">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1E">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1F">
      <w:pPr>
        <w:keepNext w:val="1"/>
        <w:keepLines w:val="1"/>
        <w:pBdr>
          <w:top w:space="0" w:sz="0" w:val="nil"/>
          <w:left w:space="0" w:sz="0" w:val="nil"/>
          <w:bottom w:space="0" w:sz="0" w:val="nil"/>
          <w:right w:space="0" w:sz="0" w:val="nil"/>
          <w:between w:space="0" w:sz="0" w:val="nil"/>
        </w:pBdr>
        <w:spacing w:after="120" w:line="276" w:lineRule="auto"/>
        <w:ind w:right="-840"/>
        <w:rPr>
          <w:rFonts w:ascii="Tahoma" w:cs="Tahoma" w:eastAsia="Tahoma" w:hAnsi="Tahoma"/>
          <w:b w:val="1"/>
          <w:color w:val="000000"/>
          <w:sz w:val="20"/>
          <w:szCs w:val="20"/>
        </w:rPr>
      </w:pPr>
      <w:r w:rsidDel="00000000" w:rsidR="00000000" w:rsidRPr="00000000">
        <w:rPr>
          <w:rtl w:val="0"/>
        </w:rPr>
      </w:r>
    </w:p>
    <w:p w:rsidR="00000000" w:rsidDel="00000000" w:rsidP="00000000" w:rsidRDefault="00000000" w:rsidRPr="00000000" w14:paraId="00000120">
      <w:pPr>
        <w:spacing w:line="276" w:lineRule="auto"/>
        <w:rPr>
          <w:rFonts w:ascii="Tahoma" w:cs="Tahoma" w:eastAsia="Tahoma" w:hAnsi="Tahoma"/>
          <w:b w:val="1"/>
          <w:color w:val="000000"/>
          <w:sz w:val="20"/>
          <w:szCs w:val="20"/>
          <w:u w:val="single"/>
        </w:rPr>
      </w:pPr>
      <w:bookmarkStart w:colFirst="0" w:colLast="0" w:name="_heading=h.rl3yy05qcwh9" w:id="5"/>
      <w:bookmarkEnd w:id="5"/>
      <w:r w:rsidDel="00000000" w:rsidR="00000000" w:rsidRPr="00000000">
        <w:br w:type="page"/>
      </w:r>
      <w:r w:rsidDel="00000000" w:rsidR="00000000" w:rsidRPr="00000000">
        <w:rPr>
          <w:rtl w:val="0"/>
        </w:rPr>
      </w:r>
    </w:p>
    <w:p w:rsidR="00000000" w:rsidDel="00000000" w:rsidP="00000000" w:rsidRDefault="00000000" w:rsidRPr="00000000" w14:paraId="00000121">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color w:val="000000"/>
          <w:sz w:val="20"/>
          <w:szCs w:val="20"/>
          <w:u w:val="single"/>
          <w:rtl w:val="0"/>
        </w:rPr>
        <w:t xml:space="preserve">ANEXO Nº</w:t>
      </w:r>
      <w:r w:rsidDel="00000000" w:rsidR="00000000" w:rsidRPr="00000000">
        <w:rPr>
          <w:rFonts w:ascii="Tahoma" w:cs="Tahoma" w:eastAsia="Tahoma" w:hAnsi="Tahoma"/>
          <w:b w:val="1"/>
          <w:sz w:val="20"/>
          <w:szCs w:val="20"/>
          <w:u w:val="single"/>
          <w:rtl w:val="0"/>
        </w:rPr>
        <w:t xml:space="preserve"> 9</w:t>
      </w:r>
      <w:r w:rsidDel="00000000" w:rsidR="00000000" w:rsidRPr="00000000">
        <w:rPr>
          <w:rtl w:val="0"/>
        </w:rPr>
      </w:r>
    </w:p>
    <w:p w:rsidR="00000000" w:rsidDel="00000000" w:rsidP="00000000" w:rsidRDefault="00000000" w:rsidRPr="00000000" w14:paraId="0000012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2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ASPECTOS DE SOSTENIBILIDAD</w:t>
      </w:r>
    </w:p>
    <w:p w:rsidR="00000000" w:rsidDel="00000000" w:rsidP="00000000" w:rsidRDefault="00000000" w:rsidRPr="00000000" w14:paraId="00000124">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25">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26">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p>
    <w:p w:rsidR="00000000" w:rsidDel="00000000" w:rsidP="00000000" w:rsidRDefault="00000000" w:rsidRPr="00000000" w14:paraId="00000127">
      <w:pPr>
        <w:spacing w:after="120" w:line="276" w:lineRule="auto"/>
        <w:ind w:left="-135" w:right="-840" w:firstLine="0"/>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28">
      <w:pPr>
        <w:spacing w:after="120" w:line="276" w:lineRule="auto"/>
        <w:ind w:left="-135" w:right="-840"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 Criterios medioambientales vinculados con la movilidad sostenible:</w:t>
      </w:r>
    </w:p>
    <w:p w:rsidR="00000000" w:rsidDel="00000000" w:rsidP="00000000" w:rsidRDefault="00000000" w:rsidRPr="00000000" w14:paraId="00000129">
      <w:pPr>
        <w:spacing w:after="0" w:line="276" w:lineRule="auto"/>
        <w:ind w:right="-840"/>
        <w:jc w:val="both"/>
        <w:rPr>
          <w:rFonts w:ascii="Tahoma" w:cs="Tahoma" w:eastAsia="Tahoma" w:hAnsi="Tahoma"/>
          <w:b w:val="1"/>
          <w:sz w:val="20"/>
          <w:szCs w:val="20"/>
        </w:rPr>
      </w:pPr>
      <w:r w:rsidDel="00000000" w:rsidR="00000000" w:rsidRPr="00000000">
        <w:rPr>
          <w:rtl w:val="0"/>
        </w:rPr>
      </w:r>
    </w:p>
    <w:sdt>
      <w:sdtPr>
        <w:lock w:val="contentLocked"/>
        <w:tag w:val="goog_rdk_0"/>
      </w:sdtPr>
      <w:sdtContent>
        <w:tbl>
          <w:tblPr>
            <w:tblStyle w:val="Table4"/>
            <w:tblW w:w="912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0"/>
            <w:gridCol w:w="1470"/>
            <w:tblGridChange w:id="0">
              <w:tblGrid>
                <w:gridCol w:w="7650"/>
                <w:gridCol w:w="1470"/>
              </w:tblGrid>
            </w:tblGridChange>
          </w:tblGrid>
          <w:tr>
            <w:trPr>
              <w:cantSplit w:val="0"/>
              <w:tblHeader w:val="0"/>
            </w:trPr>
            <w:tc>
              <w:tcPr>
                <w:shd w:fill="b8cce4" w:val="clear"/>
                <w:vAlign w:val="center"/>
              </w:tcPr>
              <w:p w:rsidR="00000000" w:rsidDel="00000000" w:rsidP="00000000" w:rsidRDefault="00000000" w:rsidRPr="00000000" w14:paraId="0000012A">
                <w:pPr>
                  <w:spacing w:after="120" w:line="276" w:lineRule="auto"/>
                  <w:ind w:right="18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 Con el uso de vehículos 100% eléctricos para la realización de la totalidad de los desplazamientos a llevar a cabo en la ejecución del presente Contrato.</w:t>
                </w:r>
              </w:p>
            </w:tc>
            <w:tc>
              <w:tcPr>
                <w:shd w:fill="auto" w:val="clear"/>
                <w:vAlign w:val="center"/>
              </w:tcPr>
              <w:p w:rsidR="00000000" w:rsidDel="00000000" w:rsidP="00000000" w:rsidRDefault="00000000" w:rsidRPr="00000000" w14:paraId="0000012B">
                <w:pPr>
                  <w:spacing w:after="120" w:line="276" w:lineRule="auto"/>
                  <w:ind w:right="120"/>
                  <w:jc w:val="center"/>
                  <w:rPr>
                    <w:rFonts w:ascii="Tahoma" w:cs="Tahoma" w:eastAsia="Tahoma" w:hAnsi="Tahoma"/>
                    <w:b w:val="1"/>
                    <w:sz w:val="20"/>
                    <w:szCs w:val="20"/>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sz w:val="20"/>
                    <w:szCs w:val="20"/>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2C">
                <w:pPr>
                  <w:spacing w:after="120" w:line="276" w:lineRule="auto"/>
                  <w:ind w:right="181"/>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 Con el uso de vehículos híbridos o que puedan funcionar con gas (ya sea natural, gas natural comprimido GNC o gas licuado del petróleo GLP) o el uso combinado de los anteriores con vehículos 100 % eléctricos, para la realización de la totalidad de los desplazamientos a llevar a cabo en la ejecución del presente Contrato.</w:t>
                </w:r>
              </w:p>
            </w:tc>
            <w:tc>
              <w:tcPr>
                <w:shd w:fill="auto" w:val="clear"/>
                <w:vAlign w:val="center"/>
              </w:tcPr>
              <w:p w:rsidR="00000000" w:rsidDel="00000000" w:rsidP="00000000" w:rsidRDefault="00000000" w:rsidRPr="00000000" w14:paraId="0000012D">
                <w:pPr>
                  <w:spacing w:after="60" w:line="276" w:lineRule="auto"/>
                  <w:ind w:right="120"/>
                  <w:jc w:val="center"/>
                  <w:rPr>
                    <w:rFonts w:ascii="Tahoma" w:cs="Tahoma" w:eastAsia="Tahoma" w:hAnsi="Tahoma"/>
                    <w:b w:val="1"/>
                    <w:sz w:val="20"/>
                    <w:szCs w:val="20"/>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sz w:val="20"/>
                    <w:szCs w:val="20"/>
                    <w:vertAlign w:val="superscript"/>
                    <w:rtl w:val="0"/>
                  </w:rPr>
                  <w:t xml:space="preserve">1</w:t>
                </w:r>
              </w:p>
            </w:tc>
          </w:tr>
        </w:tbl>
      </w:sdtContent>
    </w:sdt>
    <w:p w:rsidR="00000000" w:rsidDel="00000000" w:rsidP="00000000" w:rsidRDefault="00000000" w:rsidRPr="00000000" w14:paraId="0000012E">
      <w:pPr>
        <w:spacing w:after="0" w:line="276" w:lineRule="auto"/>
        <w:ind w:left="1560" w:right="-84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2F">
      <w:pPr>
        <w:spacing w:after="120" w:line="276" w:lineRule="auto"/>
        <w:ind w:left="-135" w:right="-84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30">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000000"/>
          <w:sz w:val="20"/>
          <w:szCs w:val="20"/>
        </w:rPr>
      </w:pPr>
      <w:bookmarkStart w:colFirst="0" w:colLast="0" w:name="_heading=h.9umxazlugw60" w:id="6"/>
      <w:bookmarkEnd w:id="6"/>
      <w:r w:rsidDel="00000000" w:rsidR="00000000" w:rsidRPr="00000000">
        <w:rPr>
          <w:rtl w:val="0"/>
        </w:rPr>
      </w:r>
    </w:p>
    <w:p w:rsidR="00000000" w:rsidDel="00000000" w:rsidP="00000000" w:rsidRDefault="00000000" w:rsidRPr="00000000" w14:paraId="00000131">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32">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3">
      <w:pPr>
        <w:spacing w:after="120" w:line="276" w:lineRule="auto"/>
        <w:ind w:left="-13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4">
      <w:pPr>
        <w:pBdr>
          <w:bottom w:color="a6a6a6" w:space="1" w:sz="4" w:val="single"/>
        </w:pBdr>
        <w:spacing w:after="120" w:line="276" w:lineRule="auto"/>
        <w:ind w:left="-141" w:right="-840" w:firstLine="0"/>
        <w:jc w:val="center"/>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135">
      <w:pPr>
        <w:spacing w:after="120" w:line="276" w:lineRule="auto"/>
        <w:ind w:left="-141"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NOTAS: </w:t>
      </w:r>
    </w:p>
    <w:p w:rsidR="00000000" w:rsidDel="00000000" w:rsidP="00000000" w:rsidRDefault="00000000" w:rsidRPr="00000000" w14:paraId="00000136">
      <w:pPr>
        <w:spacing w:after="120" w:line="276" w:lineRule="auto"/>
        <w:ind w:left="-141" w:right="-840" w:firstLine="0"/>
        <w:jc w:val="both"/>
        <w:rPr>
          <w:rFonts w:ascii="Tahoma" w:cs="Tahoma" w:eastAsia="Tahoma" w:hAnsi="Tahoma"/>
          <w:b w:val="1"/>
          <w:color w:val="000000"/>
          <w:sz w:val="20"/>
          <w:szCs w:val="20"/>
        </w:rPr>
      </w:pPr>
      <w:r w:rsidDel="00000000" w:rsidR="00000000" w:rsidRPr="00000000">
        <w:rPr>
          <w:rFonts w:ascii="Tahoma" w:cs="Tahoma" w:eastAsia="Tahoma" w:hAnsi="Tahoma"/>
          <w:i w:val="1"/>
          <w:color w:val="767171"/>
          <w:sz w:val="20"/>
          <w:szCs w:val="20"/>
          <w:rtl w:val="0"/>
        </w:rPr>
        <w:t xml:space="preserve">1.- Indicar lo que corresponda. Con independencia de si se ofrecen los aspectos de sostenibilidad mencionados (C.2) vinculados con la movilidad sostenible, se deberá marcar un “SÍ” en la opción ofertada entre las dos posibles (A o B) y en la otra un “NO”. En caso de no ofrecer medidas ambientales (C.2), se deberá marcar “NO” en ambas opciones (A y B).</w:t>
      </w:r>
      <w:r w:rsidDel="00000000" w:rsidR="00000000" w:rsidRPr="00000000">
        <w:rPr>
          <w:rtl w:val="0"/>
        </w:rPr>
      </w:r>
    </w:p>
    <w:p w:rsidR="00000000" w:rsidDel="00000000" w:rsidP="00000000" w:rsidRDefault="00000000" w:rsidRPr="00000000" w14:paraId="00000137">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000000"/>
          <w:sz w:val="20"/>
          <w:szCs w:val="20"/>
        </w:rPr>
      </w:pPr>
      <w:bookmarkStart w:colFirst="0" w:colLast="0" w:name="_heading=h.qdyex6l5zh5d" w:id="7"/>
      <w:bookmarkEnd w:id="7"/>
      <w:r w:rsidDel="00000000" w:rsidR="00000000" w:rsidRPr="00000000">
        <w:br w:type="page"/>
      </w:r>
      <w:r w:rsidDel="00000000" w:rsidR="00000000" w:rsidRPr="00000000">
        <w:rPr>
          <w:rtl w:val="0"/>
        </w:rPr>
      </w:r>
    </w:p>
    <w:p w:rsidR="00000000" w:rsidDel="00000000" w:rsidP="00000000" w:rsidRDefault="00000000" w:rsidRPr="00000000" w14:paraId="00000138">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pjp3qclbaplj" w:id="8"/>
      <w:bookmarkEnd w:id="8"/>
      <w:r w:rsidDel="00000000" w:rsidR="00000000" w:rsidRPr="00000000">
        <w:rPr>
          <w:rFonts w:ascii="Tahoma" w:cs="Tahoma" w:eastAsia="Tahoma" w:hAnsi="Tahoma"/>
          <w:b w:val="1"/>
          <w:color w:val="000000"/>
          <w:sz w:val="20"/>
          <w:szCs w:val="20"/>
          <w:u w:val="single"/>
          <w:rtl w:val="0"/>
        </w:rPr>
        <w:t xml:space="preserve">ANEXO Nº</w:t>
      </w:r>
      <w:r w:rsidDel="00000000" w:rsidR="00000000" w:rsidRPr="00000000">
        <w:rPr>
          <w:rFonts w:ascii="Tahoma" w:cs="Tahoma" w:eastAsia="Tahoma" w:hAnsi="Tahoma"/>
          <w:b w:val="1"/>
          <w:sz w:val="20"/>
          <w:szCs w:val="20"/>
          <w:u w:val="single"/>
          <w:rtl w:val="0"/>
        </w:rPr>
        <w:t xml:space="preserve"> 10</w:t>
      </w:r>
      <w:r w:rsidDel="00000000" w:rsidR="00000000" w:rsidRPr="00000000">
        <w:rPr>
          <w:rtl w:val="0"/>
        </w:rPr>
      </w:r>
    </w:p>
    <w:p w:rsidR="00000000" w:rsidDel="00000000" w:rsidP="00000000" w:rsidRDefault="00000000" w:rsidRPr="00000000" w14:paraId="00000139">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w:t>
      </w:r>
    </w:p>
    <w:p w:rsidR="00000000" w:rsidDel="00000000" w:rsidP="00000000" w:rsidRDefault="00000000" w:rsidRPr="00000000" w14:paraId="0000013A">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3B">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3C">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son los siguientes:</w:t>
      </w:r>
    </w:p>
    <w:p w:rsidR="00000000" w:rsidDel="00000000" w:rsidP="00000000" w:rsidRDefault="00000000" w:rsidRPr="00000000" w14:paraId="0000013D">
      <w:pPr>
        <w:spacing w:after="120" w:line="276" w:lineRule="auto"/>
        <w:ind w:left="-135" w:right="-840" w:firstLine="0"/>
        <w:rPr>
          <w:rFonts w:ascii="Tahoma" w:cs="Tahoma" w:eastAsia="Tahoma" w:hAnsi="Tahoma"/>
          <w:b w:val="1"/>
          <w:color w:val="ff0000"/>
          <w:sz w:val="20"/>
          <w:szCs w:val="20"/>
        </w:rPr>
      </w:pPr>
      <w:r w:rsidDel="00000000" w:rsidR="00000000" w:rsidRPr="00000000">
        <w:rPr>
          <w:rtl w:val="0"/>
        </w:rPr>
      </w:r>
    </w:p>
    <w:tbl>
      <w:tblPr>
        <w:tblStyle w:val="Table5"/>
        <w:tblW w:w="9356.0" w:type="dxa"/>
        <w:jc w:val="left"/>
        <w:tblInd w:w="-152.0" w:type="dxa"/>
        <w:tblLayout w:type="fixed"/>
        <w:tblLook w:val="0400"/>
      </w:tblPr>
      <w:tblGrid>
        <w:gridCol w:w="7859"/>
        <w:gridCol w:w="1497"/>
        <w:tblGridChange w:id="0">
          <w:tblGrid>
            <w:gridCol w:w="7859"/>
            <w:gridCol w:w="1497"/>
          </w:tblGrid>
        </w:tblGridChange>
      </w:tblGrid>
      <w:tr>
        <w:trPr>
          <w:cantSplit w:val="0"/>
          <w:trHeight w:val="176" w:hRule="atLeast"/>
          <w:tblHeader w:val="0"/>
        </w:trPr>
        <w:tc>
          <w:tcPr>
            <w:tcBorders>
              <w:top w:color="4f81bd" w:space="0" w:sz="8" w:val="single"/>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3E">
            <w:pPr>
              <w:spacing w:after="0" w:line="276"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w:t>
            </w:r>
          </w:p>
        </w:tc>
        <w:tc>
          <w:tcPr>
            <w:tcBorders>
              <w:top w:color="4f81bd" w:space="0" w:sz="8" w:val="single"/>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3F">
            <w:pPr>
              <w:spacing w:after="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Puntos</w:t>
            </w:r>
          </w:p>
        </w:tc>
      </w:tr>
      <w:tr>
        <w:trPr>
          <w:cantSplit w:val="0"/>
          <w:trHeight w:val="222" w:hRule="atLeast"/>
          <w:tblHeader w:val="0"/>
        </w:trPr>
        <w:tc>
          <w:tcPr>
            <w:tcBorders>
              <w:top w:color="000000" w:space="0" w:sz="0" w:val="nil"/>
              <w:left w:color="4f81bd" w:space="0" w:sz="8" w:val="single"/>
              <w:bottom w:color="4f81bd" w:space="0" w:sz="8" w:val="single"/>
              <w:right w:color="4f81bd" w:space="0" w:sz="8" w:val="single"/>
            </w:tcBorders>
            <w:shd w:fill="c9daf8" w:val="clear"/>
            <w:vAlign w:val="center"/>
          </w:tcPr>
          <w:p w:rsidR="00000000" w:rsidDel="00000000" w:rsidP="00000000" w:rsidRDefault="00000000" w:rsidRPr="00000000" w14:paraId="00000140">
            <w:pPr>
              <w:spacing w:after="0" w:line="276" w:lineRule="auto"/>
              <w:ind w:firstLine="80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 CRITERIOS EVALUABLES MEDIANTE JUICIO DE VALOR:</w:t>
            </w:r>
          </w:p>
        </w:tc>
        <w:tc>
          <w:tcPr>
            <w:tcBorders>
              <w:top w:color="000000" w:space="0" w:sz="0" w:val="nil"/>
              <w:left w:color="000000" w:space="0" w:sz="0" w:val="nil"/>
              <w:bottom w:color="4f81bd" w:space="0" w:sz="8" w:val="single"/>
              <w:right w:color="4f81bd" w:space="0" w:sz="8" w:val="single"/>
            </w:tcBorders>
            <w:shd w:fill="c9daf8" w:val="clear"/>
            <w:vAlign w:val="center"/>
          </w:tcPr>
          <w:p w:rsidR="00000000" w:rsidDel="00000000" w:rsidP="00000000" w:rsidRDefault="00000000" w:rsidRPr="00000000" w14:paraId="00000141">
            <w:pPr>
              <w:spacing w:after="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48</w:t>
            </w:r>
          </w:p>
        </w:tc>
      </w:tr>
      <w:tr>
        <w:trPr>
          <w:cantSplit w:val="0"/>
          <w:trHeight w:val="98"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42">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B1. MEMORIA TÉCNICA:</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43">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48</w:t>
            </w:r>
          </w:p>
        </w:tc>
      </w:tr>
      <w:tr>
        <w:trPr>
          <w:cantSplit w:val="0"/>
          <w:trHeight w:val="130"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44">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B1.1 Memoria desarrollo de los trabajos</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45">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14</w:t>
            </w:r>
          </w:p>
        </w:tc>
      </w:tr>
      <w:tr>
        <w:trPr>
          <w:cantSplit w:val="0"/>
          <w:trHeight w:val="148"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46">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B1.2 Cronograma y justificación</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47">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10</w:t>
            </w:r>
          </w:p>
        </w:tc>
      </w:tr>
      <w:tr>
        <w:trPr>
          <w:cantSplit w:val="0"/>
          <w:trHeight w:val="75"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48">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B.1.3 Organización y gestión</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49">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14</w:t>
            </w:r>
          </w:p>
        </w:tc>
      </w:tr>
      <w:tr>
        <w:trPr>
          <w:cantSplit w:val="0"/>
          <w:trHeight w:val="75"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4A">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B.1.4 Control de calidad</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4B">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10</w:t>
            </w:r>
          </w:p>
        </w:tc>
      </w:tr>
      <w:tr>
        <w:trPr>
          <w:cantSplit w:val="0"/>
          <w:trHeight w:val="75" w:hRule="atLeast"/>
          <w:tblHeader w:val="0"/>
        </w:trPr>
        <w:tc>
          <w:tcPr>
            <w:tcBorders>
              <w:top w:color="000000" w:space="0" w:sz="0" w:val="nil"/>
              <w:left w:color="4f81bd" w:space="0" w:sz="8" w:val="single"/>
              <w:bottom w:color="4f81bd" w:space="0" w:sz="8" w:val="single"/>
              <w:right w:color="4f81bd" w:space="0" w:sz="8" w:val="single"/>
            </w:tcBorders>
            <w:shd w:fill="c9daf8" w:val="clear"/>
            <w:vAlign w:val="center"/>
          </w:tcPr>
          <w:p w:rsidR="00000000" w:rsidDel="00000000" w:rsidP="00000000" w:rsidRDefault="00000000" w:rsidRPr="00000000" w14:paraId="0000014C">
            <w:pPr>
              <w:spacing w:after="0" w:line="276" w:lineRule="auto"/>
              <w:ind w:firstLine="80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 CRITERIOS OBJETIVOS DE APLICACIÓN AUTOMÁTICA:</w:t>
            </w:r>
          </w:p>
        </w:tc>
        <w:tc>
          <w:tcPr>
            <w:tcBorders>
              <w:top w:color="000000" w:space="0" w:sz="0" w:val="nil"/>
              <w:left w:color="000000" w:space="0" w:sz="0" w:val="nil"/>
              <w:bottom w:color="4f81bd" w:space="0" w:sz="8" w:val="single"/>
              <w:right w:color="4f81bd" w:space="0" w:sz="8" w:val="single"/>
            </w:tcBorders>
            <w:shd w:fill="c9daf8" w:val="clear"/>
            <w:vAlign w:val="center"/>
          </w:tcPr>
          <w:p w:rsidR="00000000" w:rsidDel="00000000" w:rsidP="00000000" w:rsidRDefault="00000000" w:rsidRPr="00000000" w14:paraId="0000014D">
            <w:pPr>
              <w:spacing w:after="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52</w:t>
            </w:r>
          </w:p>
        </w:tc>
      </w:tr>
      <w:tr>
        <w:trPr>
          <w:cantSplit w:val="0"/>
          <w:trHeight w:val="260"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4E">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C1.OBLIGATORIO. PROPOSICIÓN ECONÓMICA:</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4F">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50</w:t>
            </w:r>
          </w:p>
        </w:tc>
      </w:tr>
      <w:tr>
        <w:trPr>
          <w:cantSplit w:val="0"/>
          <w:trHeight w:val="410"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50">
            <w:pPr>
              <w:spacing w:after="0" w:line="276" w:lineRule="auto"/>
              <w:ind w:firstLine="800"/>
              <w:rPr>
                <w:rFonts w:ascii="Tahoma" w:cs="Tahoma" w:eastAsia="Tahoma" w:hAnsi="Tahoma"/>
                <w:sz w:val="20"/>
                <w:szCs w:val="20"/>
              </w:rPr>
            </w:pPr>
            <w:r w:rsidDel="00000000" w:rsidR="00000000" w:rsidRPr="00000000">
              <w:rPr>
                <w:rFonts w:ascii="Tahoma" w:cs="Tahoma" w:eastAsia="Tahoma" w:hAnsi="Tahoma"/>
                <w:sz w:val="20"/>
                <w:szCs w:val="20"/>
                <w:rtl w:val="0"/>
              </w:rPr>
              <w:t xml:space="preserve">C.2 OPCIONAL. Mejora medioambiental (reducción de la huella de C de los trabajos realizados)</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51">
            <w:pPr>
              <w:spacing w:after="0" w:line="276"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2</w:t>
            </w:r>
          </w:p>
        </w:tc>
      </w:tr>
      <w:tr>
        <w:trPr>
          <w:cantSplit w:val="0"/>
          <w:trHeight w:val="260"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152">
            <w:pPr>
              <w:spacing w:after="0" w:line="276" w:lineRule="auto"/>
              <w:jc w:val="right"/>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Total (A+B):</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153">
            <w:pPr>
              <w:spacing w:after="0" w:line="276"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100</w:t>
            </w:r>
          </w:p>
        </w:tc>
      </w:tr>
    </w:tbl>
    <w:p w:rsidR="00000000" w:rsidDel="00000000" w:rsidP="00000000" w:rsidRDefault="00000000" w:rsidRPr="00000000" w14:paraId="00000154">
      <w:pPr>
        <w:spacing w:after="120" w:before="240" w:line="276" w:lineRule="auto"/>
        <w:ind w:left="-141" w:right="-840"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CRITERIOS EVALUABLES MEDIANTE JUICIO DE VALOR: (48 PUNTOS)</w:t>
      </w:r>
    </w:p>
    <w:p w:rsidR="00000000" w:rsidDel="00000000" w:rsidP="00000000" w:rsidRDefault="00000000" w:rsidRPr="00000000" w14:paraId="0000015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propuestas que obtengan una </w:t>
      </w:r>
      <w:r w:rsidDel="00000000" w:rsidR="00000000" w:rsidRPr="00000000">
        <w:rPr>
          <w:rFonts w:ascii="Tahoma" w:cs="Tahoma" w:eastAsia="Tahoma" w:hAnsi="Tahoma"/>
          <w:b w:val="1"/>
          <w:sz w:val="20"/>
          <w:szCs w:val="20"/>
          <w:rtl w:val="0"/>
        </w:rPr>
        <w:t xml:space="preserve">puntuación inferior a los 30 puntos,</w:t>
      </w:r>
      <w:r w:rsidDel="00000000" w:rsidR="00000000" w:rsidRPr="00000000">
        <w:rPr>
          <w:rFonts w:ascii="Tahoma" w:cs="Tahoma" w:eastAsia="Tahoma" w:hAnsi="Tahoma"/>
          <w:sz w:val="20"/>
          <w:szCs w:val="20"/>
          <w:rtl w:val="0"/>
        </w:rPr>
        <w:t xml:space="preserve"> en relación con los criterios sometidos a un juicio de valor, </w:t>
      </w:r>
      <w:r w:rsidDel="00000000" w:rsidR="00000000" w:rsidRPr="00000000">
        <w:rPr>
          <w:rFonts w:ascii="Tahoma" w:cs="Tahoma" w:eastAsia="Tahoma" w:hAnsi="Tahoma"/>
          <w:b w:val="1"/>
          <w:sz w:val="20"/>
          <w:szCs w:val="20"/>
          <w:rtl w:val="0"/>
        </w:rPr>
        <w:t xml:space="preserve">serán excluidas del presente procedimiento</w:t>
      </w:r>
      <w:r w:rsidDel="00000000" w:rsidR="00000000" w:rsidRPr="00000000">
        <w:rPr>
          <w:rFonts w:ascii="Tahoma" w:cs="Tahoma" w:eastAsia="Tahoma" w:hAnsi="Tahoma"/>
          <w:sz w:val="20"/>
          <w:szCs w:val="20"/>
          <w:rtl w:val="0"/>
        </w:rPr>
        <w:t xml:space="preserve"> al considerarse técnicamente insuficientes. Por tanto consecuentemente no serán tenidas en cuenta en ningún caso a efectos de la apreciación de las ofertas anormales o desproporcionadas al no tener la consideración de ofertas admitidas.</w:t>
      </w:r>
    </w:p>
    <w:p w:rsidR="00000000" w:rsidDel="00000000" w:rsidP="00000000" w:rsidRDefault="00000000" w:rsidRPr="00000000" w14:paraId="00000156">
      <w:pPr>
        <w:spacing w:after="120" w:line="276" w:lineRule="auto"/>
        <w:ind w:right="-84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B1 MEMORIA TÉCNICA: </w:t>
      </w:r>
      <w:r w:rsidDel="00000000" w:rsidR="00000000" w:rsidRPr="00000000">
        <w:rPr>
          <w:rFonts w:ascii="Tahoma" w:cs="Tahoma" w:eastAsia="Tahoma" w:hAnsi="Tahoma"/>
          <w:sz w:val="20"/>
          <w:szCs w:val="20"/>
          <w:rtl w:val="0"/>
        </w:rPr>
        <w:t xml:space="preserve">hasta un máximo de 48 puntos, desglosados del siguiente modo:</w:t>
      </w:r>
      <w:r w:rsidDel="00000000" w:rsidR="00000000" w:rsidRPr="00000000">
        <w:rPr>
          <w:rtl w:val="0"/>
        </w:rPr>
      </w:r>
    </w:p>
    <w:p w:rsidR="00000000" w:rsidDel="00000000" w:rsidP="00000000" w:rsidRDefault="00000000" w:rsidRPr="00000000" w14:paraId="00000157">
      <w:pPr>
        <w:spacing w:line="276" w:lineRule="auto"/>
        <w:rPr>
          <w:rFonts w:ascii="Tahoma" w:cs="Tahoma" w:eastAsia="Tahoma" w:hAnsi="Tahoma"/>
          <w:b w:val="1"/>
          <w:i w:val="1"/>
          <w:sz w:val="20"/>
          <w:szCs w:val="20"/>
        </w:rPr>
      </w:pPr>
      <w:r w:rsidDel="00000000" w:rsidR="00000000" w:rsidRPr="00000000">
        <w:rPr>
          <w:rFonts w:ascii="Tahoma" w:cs="Tahoma" w:eastAsia="Tahoma" w:hAnsi="Tahoma"/>
          <w:b w:val="1"/>
          <w:sz w:val="20"/>
          <w:szCs w:val="20"/>
          <w:rtl w:val="0"/>
        </w:rPr>
        <w:t xml:space="preserve">B.1.1) Memoria desarrollo de los trabajos:</w:t>
      </w:r>
      <w:r w:rsidDel="00000000" w:rsidR="00000000" w:rsidRPr="00000000">
        <w:rPr>
          <w:rFonts w:ascii="Tahoma" w:cs="Tahoma" w:eastAsia="Tahoma" w:hAnsi="Tahoma"/>
          <w:sz w:val="20"/>
          <w:szCs w:val="20"/>
          <w:rtl w:val="0"/>
        </w:rPr>
        <w:t xml:space="preserve"> hasta un máximo de 14 puntos.</w:t>
      </w:r>
      <w:r w:rsidDel="00000000" w:rsidR="00000000" w:rsidRPr="00000000">
        <w:rPr>
          <w:rtl w:val="0"/>
        </w:rPr>
      </w:r>
    </w:p>
    <w:p w:rsidR="00000000" w:rsidDel="00000000" w:rsidP="00000000" w:rsidRDefault="00000000" w:rsidRPr="00000000" w14:paraId="0000015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La valoración en su conjunto determinará el grado de idoneidad de la propuesta de ejecución de los trabajos, de manera específica la instrumentación utilizada, la metodología utilizada para la obtención sistemática de la información, los programas para la digitalización de la información y la metodología para la digitalización de la información recogida.</w:t>
      </w:r>
    </w:p>
    <w:p w:rsidR="00000000" w:rsidDel="00000000" w:rsidP="00000000" w:rsidRDefault="00000000" w:rsidRPr="00000000" w14:paraId="0000015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presente la descripción de los trabajos de manera sencilla, estructurada y concreta al objeto de los trabajos a desarrollar. El resto de ofertas se puntuarán comparativamente respecto de la que haya obtenido la máxima puntuación.</w:t>
      </w:r>
    </w:p>
    <w:p w:rsidR="00000000" w:rsidDel="00000000" w:rsidP="00000000" w:rsidRDefault="00000000" w:rsidRPr="00000000" w14:paraId="0000015A">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B.1.2) Cronograma y justificación:</w:t>
      </w:r>
      <w:r w:rsidDel="00000000" w:rsidR="00000000" w:rsidRPr="00000000">
        <w:rPr>
          <w:rFonts w:ascii="Tahoma" w:cs="Tahoma" w:eastAsia="Tahoma" w:hAnsi="Tahoma"/>
          <w:sz w:val="20"/>
          <w:szCs w:val="20"/>
          <w:rtl w:val="0"/>
        </w:rPr>
        <w:t xml:space="preserve"> hasta un máximo de 10 puntos.</w:t>
      </w:r>
      <w:r w:rsidDel="00000000" w:rsidR="00000000" w:rsidRPr="00000000">
        <w:rPr>
          <w:rFonts w:ascii="Tahoma" w:cs="Tahoma" w:eastAsia="Tahoma" w:hAnsi="Tahoma"/>
          <w:b w:val="1"/>
          <w:i w:val="1"/>
          <w:sz w:val="20"/>
          <w:szCs w:val="20"/>
          <w:rtl w:val="0"/>
        </w:rPr>
        <w:t xml:space="preserve"> </w:t>
      </w: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proponga el cronograma y justificación razonada del mismo que permita el cumplimiento de los trabajos respecto al tiempo máximo previsto y con la calidad exigida en el PPT. El resto de ofertas se puntuarán comparativamente respecto de la que haya obtenido la máxima puntuación.</w:t>
      </w:r>
    </w:p>
    <w:p w:rsidR="00000000" w:rsidDel="00000000" w:rsidP="00000000" w:rsidRDefault="00000000" w:rsidRPr="00000000" w14:paraId="0000015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B.1.3) Organización y gestión:</w:t>
      </w:r>
      <w:r w:rsidDel="00000000" w:rsidR="00000000" w:rsidRPr="00000000">
        <w:rPr>
          <w:rFonts w:ascii="Tahoma" w:cs="Tahoma" w:eastAsia="Tahoma" w:hAnsi="Tahoma"/>
          <w:sz w:val="20"/>
          <w:szCs w:val="20"/>
          <w:rtl w:val="0"/>
        </w:rPr>
        <w:t xml:space="preserve"> hasta un máximo de 14 puntos.</w:t>
      </w:r>
    </w:p>
    <w:p w:rsidR="00000000" w:rsidDel="00000000" w:rsidP="00000000" w:rsidRDefault="00000000" w:rsidRPr="00000000" w14:paraId="0000015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presente la propuesta más adecuada de organización y equipo de trabajo para la ejecución de los trabajos, en coherencia con los requerimientos del PPT y el cronograma propuesto. El resto de ofertas se puntuarán comparativamente respecto de la que haya obtenido la máxima puntuación.</w:t>
      </w:r>
    </w:p>
    <w:p w:rsidR="00000000" w:rsidDel="00000000" w:rsidP="00000000" w:rsidRDefault="00000000" w:rsidRPr="00000000" w14:paraId="0000015E">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Metodología de seguimiento y control de calidad: </w:t>
      </w:r>
      <w:r w:rsidDel="00000000" w:rsidR="00000000" w:rsidRPr="00000000">
        <w:rPr>
          <w:rFonts w:ascii="Tahoma" w:cs="Tahoma" w:eastAsia="Tahoma" w:hAnsi="Tahoma"/>
          <w:sz w:val="20"/>
          <w:szCs w:val="20"/>
          <w:rtl w:val="0"/>
        </w:rPr>
        <w:t xml:space="preserve">hasta un máximo de 10 puntos.</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15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presente la metodología de verificación, validación y calidad de los datos de información geográfica y la información cartográfica, de forma específica a los requerimientos del PPT. En este sentido, no se valorarán las metodologías de calidad genéricas y que no tengan en cuenta los trabajos específicos del PPT. El resto de las ofertas se puntuarán comparativamente respecto de la que haya obtenido la máxima puntuación.</w:t>
      </w:r>
    </w:p>
    <w:p w:rsidR="00000000" w:rsidDel="00000000" w:rsidP="00000000" w:rsidRDefault="00000000" w:rsidRPr="00000000" w14:paraId="00000160">
      <w:pPr>
        <w:spacing w:after="120" w:before="240" w:line="276" w:lineRule="auto"/>
        <w:ind w:left="-141" w:right="-840" w:firstLine="0"/>
        <w:jc w:val="both"/>
        <w:rPr>
          <w:rFonts w:ascii="Tahoma" w:cs="Tahoma" w:eastAsia="Tahoma" w:hAnsi="Tahoma"/>
          <w:b w:val="1"/>
          <w:color w:val="000000"/>
          <w:sz w:val="20"/>
          <w:szCs w:val="20"/>
        </w:rPr>
      </w:pPr>
      <w:r w:rsidDel="00000000" w:rsidR="00000000" w:rsidRPr="00000000">
        <w:rPr>
          <w:rFonts w:ascii="Tahoma" w:cs="Tahoma" w:eastAsia="Tahoma" w:hAnsi="Tahoma"/>
          <w:b w:val="1"/>
          <w:sz w:val="20"/>
          <w:szCs w:val="20"/>
          <w:u w:val="single"/>
          <w:rtl w:val="0"/>
        </w:rPr>
        <w:t xml:space="preserve">C) CRITERIOS OBJETIVOS DE APLICACIÓN AUTOMÁTICA (52 PUNTOS), desglosados de la siguiente manera:</w:t>
      </w:r>
      <w:r w:rsidDel="00000000" w:rsidR="00000000" w:rsidRPr="00000000">
        <w:rPr>
          <w:rtl w:val="0"/>
        </w:rPr>
      </w:r>
    </w:p>
    <w:p w:rsidR="00000000" w:rsidDel="00000000" w:rsidP="00000000" w:rsidRDefault="00000000" w:rsidRPr="00000000" w14:paraId="00000161">
      <w:pPr>
        <w:spacing w:line="276"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w:t>
      </w:r>
      <w:r w:rsidDel="00000000" w:rsidR="00000000" w:rsidRPr="00000000">
        <w:rPr>
          <w:rFonts w:ascii="Tahoma" w:cs="Tahoma" w:eastAsia="Tahoma" w:hAnsi="Tahoma"/>
          <w:sz w:val="20"/>
          <w:szCs w:val="20"/>
          <w:rtl w:val="0"/>
        </w:rPr>
        <w:t xml:space="preserve">hasta un máximo de 50 puntos</w:t>
      </w:r>
      <w:r w:rsidDel="00000000" w:rsidR="00000000" w:rsidRPr="00000000">
        <w:rPr>
          <w:rtl w:val="0"/>
        </w:rPr>
      </w:r>
    </w:p>
    <w:p w:rsidR="00000000" w:rsidDel="00000000" w:rsidP="00000000" w:rsidRDefault="00000000" w:rsidRPr="00000000" w14:paraId="0000016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puntuación obtenida de la proposición económica será la resultante de la aplicación de la siguiente fórmula:</w:t>
      </w:r>
    </w:p>
    <w:p w:rsidR="00000000" w:rsidDel="00000000" w:rsidP="00000000" w:rsidRDefault="00000000" w:rsidRPr="00000000" w14:paraId="00000163">
      <w:pPr>
        <w:spacing w:after="120" w:line="276" w:lineRule="auto"/>
        <w:ind w:left="-141"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4">
      <w:pPr>
        <w:spacing w:after="120" w:before="120" w:line="276" w:lineRule="auto"/>
        <w:ind w:left="10" w:right="4" w:hanging="20"/>
        <w:jc w:val="center"/>
        <w:rPr>
          <w:rFonts w:ascii="Tahoma" w:cs="Tahoma" w:eastAsia="Tahoma" w:hAnsi="Tahoma"/>
          <w:sz w:val="20"/>
          <w:szCs w:val="20"/>
        </w:rPr>
      </w:pPr>
      <m:oMath>
        <m:r>
          <w:rPr>
            <w:rFonts w:ascii="Tahoma" w:cs="Tahoma" w:eastAsia="Tahoma" w:hAnsi="Tahoma"/>
            <w:sz w:val="20"/>
            <w:szCs w:val="20"/>
          </w:rPr>
          <m:t xml:space="preserve">Puntuación del licitador (i)=</m:t>
        </m:r>
        <m:f>
          <m:fPr>
            <m:ctrlPr>
              <w:rPr>
                <w:rFonts w:ascii="Tahoma" w:cs="Tahoma" w:eastAsia="Tahoma" w:hAnsi="Tahoma"/>
                <w:sz w:val="20"/>
                <w:szCs w:val="20"/>
                <w:vertAlign w:val="subscript"/>
              </w:rPr>
            </m:ctrlPr>
          </m:fPr>
          <m:num>
            <m:r>
              <w:rPr>
                <w:rFonts w:ascii="Tahoma" w:cs="Tahoma" w:eastAsia="Tahoma" w:hAnsi="Tahoma"/>
                <w:sz w:val="20"/>
                <w:szCs w:val="20"/>
              </w:rPr>
              <m:t xml:space="preserve">50 x PE</m:t>
            </m:r>
            <m:r>
              <w:rPr>
                <w:rFonts w:ascii="Tahoma" w:cs="Tahoma" w:eastAsia="Tahoma" w:hAnsi="Tahoma"/>
                <w:sz w:val="20"/>
                <w:szCs w:val="20"/>
                <w:vertAlign w:val="subscript"/>
              </w:rPr>
              <m:t xml:space="preserve">min</m:t>
            </m:r>
          </m:num>
          <m:den>
            <m:r>
              <w:rPr>
                <w:rFonts w:ascii="Tahoma" w:cs="Tahoma" w:eastAsia="Tahoma" w:hAnsi="Tahoma"/>
                <w:sz w:val="20"/>
                <w:szCs w:val="20"/>
              </w:rPr>
              <m:t xml:space="preserve">PE</m:t>
            </m:r>
            <m:r>
              <w:rPr>
                <w:rFonts w:ascii="Tahoma" w:cs="Tahoma" w:eastAsia="Tahoma" w:hAnsi="Tahoma"/>
                <w:sz w:val="20"/>
                <w:szCs w:val="20"/>
                <w:vertAlign w:val="subscript"/>
              </w:rPr>
              <m:t xml:space="preserve">i </m:t>
            </m:r>
          </m:den>
        </m:f>
      </m:oMath>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65">
      <w:pPr>
        <w:spacing w:after="120" w:line="276" w:lineRule="auto"/>
        <w:ind w:left="-141" w:right="-840"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67">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PEi es la proposición económica del licitador (i) objeto de valoración (IVA no incluido).</w:t>
      </w:r>
    </w:p>
    <w:p w:rsidR="00000000" w:rsidDel="00000000" w:rsidP="00000000" w:rsidRDefault="00000000" w:rsidRPr="00000000" w14:paraId="00000168">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PEmin es la proposición económica más baja (IVA no incluido) y que no se considere “oferta anormalmente baja” sin haberse justificado su viabilidad.</w:t>
      </w:r>
    </w:p>
    <w:p w:rsidR="00000000" w:rsidDel="00000000" w:rsidP="00000000" w:rsidRDefault="00000000" w:rsidRPr="00000000" w14:paraId="00000169">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parámetros en base a los cuales se determinará cuándo una oferta económica es anormalmente baja quedan establecidos en la Cláusula XX del Pliego de Condiciones Particulares.</w:t>
      </w:r>
    </w:p>
    <w:p w:rsidR="00000000" w:rsidDel="00000000" w:rsidP="00000000" w:rsidRDefault="00000000" w:rsidRPr="00000000" w14:paraId="0000016A">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6B">
      <w:pPr>
        <w:numPr>
          <w:ilvl w:val="0"/>
          <w:numId w:val="3"/>
        </w:numPr>
        <w:spacing w:after="120" w:line="276" w:lineRule="auto"/>
        <w:ind w:left="566" w:right="-840"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w:t>
      </w:r>
      <w:r w:rsidDel="00000000" w:rsidR="00000000" w:rsidRPr="00000000">
        <w:rPr>
          <w:rtl w:val="0"/>
        </w:rPr>
      </w:r>
    </w:p>
    <w:p w:rsidR="00000000" w:rsidDel="00000000" w:rsidP="00000000" w:rsidRDefault="00000000" w:rsidRPr="00000000" w14:paraId="0000016C">
      <w:pPr>
        <w:numPr>
          <w:ilvl w:val="1"/>
          <w:numId w:val="3"/>
        </w:numPr>
        <w:spacing w:after="120" w:line="276" w:lineRule="auto"/>
        <w:ind w:left="149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concurriendo un solo licitador, la baja ofertada sea superior al 30 %.</w:t>
      </w:r>
    </w:p>
    <w:p w:rsidR="00000000" w:rsidDel="00000000" w:rsidP="00000000" w:rsidRDefault="00000000" w:rsidRPr="00000000" w14:paraId="0000016D">
      <w:pPr>
        <w:numPr>
          <w:ilvl w:val="1"/>
          <w:numId w:val="3"/>
        </w:numPr>
        <w:spacing w:after="120" w:line="276" w:lineRule="auto"/>
        <w:ind w:left="149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concurriendo dos licitadores, la que la baja ofertada sea superior en más de 20 unidades porcentuales a la baja de la otra oferta.</w:t>
      </w:r>
    </w:p>
    <w:p w:rsidR="00000000" w:rsidDel="00000000" w:rsidP="00000000" w:rsidRDefault="00000000" w:rsidRPr="00000000" w14:paraId="0000016E">
      <w:pPr>
        <w:numPr>
          <w:ilvl w:val="1"/>
          <w:numId w:val="3"/>
        </w:numPr>
        <w:spacing w:after="120" w:line="276" w:lineRule="auto"/>
        <w:ind w:left="149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Cuando concurriendo tres o más licitadores, las que la baja ofertada sea superior en más de 10 unidades porcentuales a la media aritmética de las bajas ofertadas. </w:t>
      </w:r>
    </w:p>
    <w:p w:rsidR="00000000" w:rsidDel="00000000" w:rsidP="00000000" w:rsidRDefault="00000000" w:rsidRPr="00000000" w14:paraId="0000016F">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0">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1">
      <w:pPr>
        <w:spacing w:after="120" w:line="276" w:lineRule="auto"/>
        <w:ind w:left="-141" w:right="-840" w:firstLine="0"/>
        <w:jc w:val="both"/>
        <w:rPr>
          <w:rFonts w:ascii="Tahoma" w:cs="Tahoma" w:eastAsia="Tahoma" w:hAnsi="Tahoma"/>
          <w:b w:val="1"/>
          <w:sz w:val="20"/>
          <w:szCs w:val="20"/>
        </w:rPr>
      </w:pPr>
      <w:bookmarkStart w:colFirst="0" w:colLast="0" w:name="_heading=h.7iyd8i3a1t7i" w:id="9"/>
      <w:bookmarkEnd w:id="9"/>
      <w:r w:rsidDel="00000000" w:rsidR="00000000" w:rsidRPr="00000000">
        <w:rPr>
          <w:rFonts w:ascii="Tahoma" w:cs="Tahoma" w:eastAsia="Tahoma" w:hAnsi="Tahoma"/>
          <w:b w:val="1"/>
          <w:sz w:val="20"/>
          <w:szCs w:val="20"/>
          <w:rtl w:val="0"/>
        </w:rPr>
        <w:t xml:space="preserve">C.2. (Opcional) Criterios medioambientales vinculados con la movilidad sostenible: hasta 2 puntos.</w:t>
      </w:r>
    </w:p>
    <w:p w:rsidR="00000000" w:rsidDel="00000000" w:rsidP="00000000" w:rsidRDefault="00000000" w:rsidRPr="00000000" w14:paraId="00000172">
      <w:pPr>
        <w:widowControl w:val="0"/>
        <w:spacing w:line="276" w:lineRule="auto"/>
        <w:ind w:right="-70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Se otorgará la máxima puntuación, </w:t>
      </w:r>
      <w:r w:rsidDel="00000000" w:rsidR="00000000" w:rsidRPr="00000000">
        <w:rPr>
          <w:rFonts w:ascii="Tahoma" w:cs="Tahoma" w:eastAsia="Tahoma" w:hAnsi="Tahoma"/>
          <w:b w:val="1"/>
          <w:sz w:val="20"/>
          <w:szCs w:val="20"/>
          <w:rtl w:val="0"/>
        </w:rPr>
        <w:t xml:space="preserve">es decir 2 puntos,</w:t>
      </w:r>
      <w:r w:rsidDel="00000000" w:rsidR="00000000" w:rsidRPr="00000000">
        <w:rPr>
          <w:rFonts w:ascii="Tahoma" w:cs="Tahoma" w:eastAsia="Tahoma" w:hAnsi="Tahoma"/>
          <w:sz w:val="20"/>
          <w:szCs w:val="20"/>
          <w:rtl w:val="0"/>
        </w:rPr>
        <w:t xml:space="preserve">  al licitador que ofrezca el </w:t>
      </w:r>
      <w:r w:rsidDel="00000000" w:rsidR="00000000" w:rsidRPr="00000000">
        <w:rPr>
          <w:rFonts w:ascii="Tahoma" w:cs="Tahoma" w:eastAsia="Tahoma" w:hAnsi="Tahoma"/>
          <w:b w:val="1"/>
          <w:sz w:val="20"/>
          <w:szCs w:val="20"/>
          <w:rtl w:val="0"/>
        </w:rPr>
        <w:t xml:space="preserve">uso de vehículos 100% eléctricos,</w:t>
      </w:r>
      <w:r w:rsidDel="00000000" w:rsidR="00000000" w:rsidRPr="00000000">
        <w:rPr>
          <w:rFonts w:ascii="Tahoma" w:cs="Tahoma" w:eastAsia="Tahoma" w:hAnsi="Tahoma"/>
          <w:sz w:val="20"/>
          <w:szCs w:val="20"/>
          <w:rtl w:val="0"/>
        </w:rPr>
        <w:t xml:space="preserve"> para la realización de la totalidad de los en la ejecución del presente contrato. Es decir, cuando la flota de vehículos a utilizar esté constituida en su totalidad por vehículos 100% eléctricos.</w:t>
      </w:r>
    </w:p>
    <w:p w:rsidR="00000000" w:rsidDel="00000000" w:rsidP="00000000" w:rsidRDefault="00000000" w:rsidRPr="00000000" w14:paraId="00000173">
      <w:pPr>
        <w:widowControl w:val="0"/>
        <w:spacing w:line="276" w:lineRule="auto"/>
        <w:ind w:right="-70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Se otorgará la mitad de la puntuación, </w:t>
      </w:r>
      <w:r w:rsidDel="00000000" w:rsidR="00000000" w:rsidRPr="00000000">
        <w:rPr>
          <w:rFonts w:ascii="Tahoma" w:cs="Tahoma" w:eastAsia="Tahoma" w:hAnsi="Tahoma"/>
          <w:b w:val="1"/>
          <w:sz w:val="20"/>
          <w:szCs w:val="20"/>
          <w:rtl w:val="0"/>
        </w:rPr>
        <w:t xml:space="preserve">es decir 1 puntos</w:t>
      </w:r>
      <w:r w:rsidDel="00000000" w:rsidR="00000000" w:rsidRPr="00000000">
        <w:rPr>
          <w:rFonts w:ascii="Tahoma" w:cs="Tahoma" w:eastAsia="Tahoma" w:hAnsi="Tahoma"/>
          <w:sz w:val="20"/>
          <w:szCs w:val="20"/>
          <w:rtl w:val="0"/>
        </w:rPr>
        <w:t xml:space="preserve">,  al licitador que ofrezca el </w:t>
      </w:r>
      <w:r w:rsidDel="00000000" w:rsidR="00000000" w:rsidRPr="00000000">
        <w:rPr>
          <w:rFonts w:ascii="Tahoma" w:cs="Tahoma" w:eastAsia="Tahoma" w:hAnsi="Tahoma"/>
          <w:b w:val="1"/>
          <w:sz w:val="20"/>
          <w:szCs w:val="20"/>
          <w:rtl w:val="0"/>
        </w:rPr>
        <w:t xml:space="preserve">uso de vehículos con otra tecnología de propulsión</w:t>
      </w:r>
      <w:r w:rsidDel="00000000" w:rsidR="00000000" w:rsidRPr="00000000">
        <w:rPr>
          <w:rFonts w:ascii="Tahoma" w:cs="Tahoma" w:eastAsia="Tahoma" w:hAnsi="Tahoma"/>
          <w:sz w:val="20"/>
          <w:szCs w:val="20"/>
          <w:rtl w:val="0"/>
        </w:rPr>
        <w:t xml:space="preserve"> diferente a las convencionales (gasolina o diésel): híbridos, gas (GNL, GNC, GLP, biometano, etc.), o el uso combinado de los anteriores con vehículos 100% eléctricos, para la realización de la totalidad de los desplazamientos en la ejecución del contrato.</w:t>
      </w:r>
    </w:p>
    <w:p w:rsidR="00000000" w:rsidDel="00000000" w:rsidP="00000000" w:rsidRDefault="00000000" w:rsidRPr="00000000" w14:paraId="00000174">
      <w:pPr>
        <w:spacing w:after="120" w:line="276" w:lineRule="auto"/>
        <w:ind w:left="-141"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5">
      <w:pPr>
        <w:keepNext w:val="1"/>
        <w:keepLines w:val="1"/>
        <w:pBdr>
          <w:top w:space="0" w:sz="0" w:val="nil"/>
          <w:left w:space="0" w:sz="0" w:val="nil"/>
          <w:bottom w:space="0" w:sz="0" w:val="nil"/>
          <w:right w:space="0" w:sz="0" w:val="nil"/>
          <w:between w:space="0" w:sz="0" w:val="nil"/>
        </w:pBdr>
        <w:spacing w:after="120" w:line="276" w:lineRule="auto"/>
        <w:ind w:right="-840"/>
        <w:jc w:val="both"/>
        <w:rPr>
          <w:rFonts w:ascii="Tahoma" w:cs="Tahoma" w:eastAsia="Tahoma" w:hAnsi="Tahoma"/>
          <w:sz w:val="20"/>
          <w:szCs w:val="20"/>
        </w:rPr>
      </w:pPr>
      <w:bookmarkStart w:colFirst="0" w:colLast="0" w:name="_heading=h.o3yo2eco8a2r" w:id="10"/>
      <w:bookmarkEnd w:id="10"/>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76">
      <w:pPr>
        <w:spacing w:line="276" w:lineRule="auto"/>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7">
      <w:pPr>
        <w:spacing w:after="120" w:line="276" w:lineRule="auto"/>
        <w:ind w:right="-32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11 </w:t>
      </w:r>
    </w:p>
    <w:p w:rsidR="00000000" w:rsidDel="00000000" w:rsidP="00000000" w:rsidRDefault="00000000" w:rsidRPr="00000000" w14:paraId="00000178">
      <w:pPr>
        <w:spacing w:after="120" w:line="276" w:lineRule="auto"/>
        <w:ind w:right="-324"/>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MEDIDAS DE SEGURIDAD</w:t>
      </w:r>
    </w:p>
    <w:p w:rsidR="00000000" w:rsidDel="00000000" w:rsidP="00000000" w:rsidRDefault="00000000" w:rsidRPr="00000000" w14:paraId="00000179">
      <w:pPr>
        <w:spacing w:after="0" w:before="20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17A">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identificación y autentificación de usuarios.</w:t>
      </w:r>
    </w:p>
    <w:p w:rsidR="00000000" w:rsidDel="00000000" w:rsidP="00000000" w:rsidRDefault="00000000" w:rsidRPr="00000000" w14:paraId="0000017B">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gestión de privilegios de acceso.</w:t>
      </w:r>
    </w:p>
    <w:p w:rsidR="00000000" w:rsidDel="00000000" w:rsidP="00000000" w:rsidRDefault="00000000" w:rsidRPr="00000000" w14:paraId="0000017C">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Límite de intentos reiterados de acceso no autorizado.</w:t>
      </w:r>
    </w:p>
    <w:p w:rsidR="00000000" w:rsidDel="00000000" w:rsidP="00000000" w:rsidRDefault="00000000" w:rsidRPr="00000000" w14:paraId="0000017D">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control de acceso al sistema de información.</w:t>
      </w:r>
    </w:p>
    <w:p w:rsidR="00000000" w:rsidDel="00000000" w:rsidP="00000000" w:rsidRDefault="00000000" w:rsidRPr="00000000" w14:paraId="0000017E">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Registro de accesos al sistema de información (Log de accesos).</w:t>
      </w:r>
    </w:p>
    <w:p w:rsidR="00000000" w:rsidDel="00000000" w:rsidP="00000000" w:rsidRDefault="00000000" w:rsidRPr="00000000" w14:paraId="0000017F">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Contrato de confidencialidad (con el proveedor y con todas las personas que puedan tener acceso a la información).</w:t>
      </w:r>
    </w:p>
    <w:p w:rsidR="00000000" w:rsidDel="00000000" w:rsidP="00000000" w:rsidRDefault="00000000" w:rsidRPr="00000000" w14:paraId="00000180">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análisis y gestión de vulnerabilidades técnicas.</w:t>
      </w:r>
    </w:p>
    <w:p w:rsidR="00000000" w:rsidDel="00000000" w:rsidP="00000000" w:rsidRDefault="00000000" w:rsidRPr="00000000" w14:paraId="00000181">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Sistema de protección contra código malicioso y descargable (antivirus).</w:t>
      </w:r>
    </w:p>
    <w:p w:rsidR="00000000" w:rsidDel="00000000" w:rsidP="00000000" w:rsidRDefault="00000000" w:rsidRPr="00000000" w14:paraId="00000182">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Segregación de las redes.</w:t>
      </w:r>
    </w:p>
    <w:p w:rsidR="00000000" w:rsidDel="00000000" w:rsidP="00000000" w:rsidRDefault="00000000" w:rsidRPr="00000000" w14:paraId="00000183">
      <w:pPr>
        <w:numPr>
          <w:ilvl w:val="0"/>
          <w:numId w:val="3"/>
        </w:numPr>
        <w:spacing w:after="120" w:line="276" w:lineRule="auto"/>
        <w:ind w:left="56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Auditoría de seguridad los sistemas implicados en el proveedor.</w:t>
      </w:r>
    </w:p>
    <w:p w:rsidR="00000000" w:rsidDel="00000000" w:rsidP="00000000" w:rsidRDefault="00000000" w:rsidRPr="00000000" w14:paraId="00000184">
      <w:pPr>
        <w:spacing w:after="0" w:before="20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5">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sz w:val="20"/>
          <w:szCs w:val="20"/>
          <w:u w:val="single"/>
        </w:rPr>
      </w:pPr>
      <w:bookmarkStart w:colFirst="0" w:colLast="0" w:name="_heading=h.crfpp02zdm48" w:id="11"/>
      <w:bookmarkEnd w:id="11"/>
      <w:r w:rsidDel="00000000" w:rsidR="00000000" w:rsidRPr="00000000">
        <w:rPr>
          <w:rtl w:val="0"/>
        </w:rPr>
      </w:r>
    </w:p>
    <w:p w:rsidR="00000000" w:rsidDel="00000000" w:rsidP="00000000" w:rsidRDefault="00000000" w:rsidRPr="00000000" w14:paraId="00000186">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sz w:val="20"/>
          <w:szCs w:val="20"/>
          <w:u w:val="single"/>
        </w:rPr>
      </w:pPr>
      <w:bookmarkStart w:colFirst="0" w:colLast="0" w:name="_heading=h.iom7euij6kkg" w:id="12"/>
      <w:bookmarkEnd w:id="12"/>
      <w:r w:rsidDel="00000000" w:rsidR="00000000" w:rsidRPr="00000000">
        <w:rPr>
          <w:rtl w:val="0"/>
        </w:rPr>
      </w:r>
    </w:p>
    <w:p w:rsidR="00000000" w:rsidDel="00000000" w:rsidP="00000000" w:rsidRDefault="00000000" w:rsidRPr="00000000" w14:paraId="00000187">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sz w:val="20"/>
          <w:szCs w:val="20"/>
          <w:u w:val="single"/>
        </w:rPr>
      </w:pPr>
      <w:bookmarkStart w:colFirst="0" w:colLast="0" w:name="_heading=h.k2sbsiwz4fbm" w:id="13"/>
      <w:bookmarkEnd w:id="13"/>
      <w:r w:rsidDel="00000000" w:rsidR="00000000" w:rsidRPr="00000000">
        <w:rPr>
          <w:rtl w:val="0"/>
        </w:rPr>
      </w:r>
    </w:p>
    <w:p w:rsidR="00000000" w:rsidDel="00000000" w:rsidP="00000000" w:rsidRDefault="00000000" w:rsidRPr="00000000" w14:paraId="00000188">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sz w:val="20"/>
          <w:szCs w:val="20"/>
          <w:u w:val="single"/>
        </w:rPr>
      </w:pPr>
      <w:bookmarkStart w:colFirst="0" w:colLast="0" w:name="_heading=h.m5b9abucdc56" w:id="14"/>
      <w:bookmarkEnd w:id="14"/>
      <w:r w:rsidDel="00000000" w:rsidR="00000000" w:rsidRPr="00000000">
        <w:rPr>
          <w:rtl w:val="0"/>
        </w:rPr>
      </w:r>
    </w:p>
    <w:p w:rsidR="00000000" w:rsidDel="00000000" w:rsidP="00000000" w:rsidRDefault="00000000" w:rsidRPr="00000000" w14:paraId="00000189">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sz w:val="20"/>
          <w:szCs w:val="20"/>
          <w:u w:val="single"/>
        </w:rPr>
      </w:pPr>
      <w:bookmarkStart w:colFirst="0" w:colLast="0" w:name="_heading=h.1cvsktcn0e23" w:id="15"/>
      <w:bookmarkEnd w:id="15"/>
      <w:r w:rsidDel="00000000" w:rsidR="00000000" w:rsidRPr="00000000">
        <w:rPr>
          <w:rtl w:val="0"/>
        </w:rPr>
      </w:r>
    </w:p>
    <w:p w:rsidR="00000000" w:rsidDel="00000000" w:rsidP="00000000" w:rsidRDefault="00000000" w:rsidRPr="00000000" w14:paraId="0000018A">
      <w:pPr>
        <w:spacing w:line="276" w:lineRule="auto"/>
        <w:rPr>
          <w:rFonts w:ascii="Tahoma" w:cs="Tahoma" w:eastAsia="Tahoma" w:hAnsi="Tahoma"/>
          <w:b w:val="1"/>
          <w:color w:val="000000"/>
          <w:sz w:val="20"/>
          <w:szCs w:val="20"/>
          <w:u w:val="single"/>
        </w:rPr>
      </w:pPr>
      <w:bookmarkStart w:colFirst="0" w:colLast="0" w:name="_heading=h.7ku7d3h5myce" w:id="16"/>
      <w:bookmarkEnd w:id="16"/>
      <w:r w:rsidDel="00000000" w:rsidR="00000000" w:rsidRPr="00000000">
        <w:br w:type="page"/>
      </w:r>
      <w:r w:rsidDel="00000000" w:rsidR="00000000" w:rsidRPr="00000000">
        <w:rPr>
          <w:rtl w:val="0"/>
        </w:rPr>
      </w:r>
    </w:p>
    <w:p w:rsidR="00000000" w:rsidDel="00000000" w:rsidP="00000000" w:rsidRDefault="00000000" w:rsidRPr="00000000" w14:paraId="0000018B">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color w:val="000000"/>
          <w:sz w:val="20"/>
          <w:szCs w:val="20"/>
          <w:u w:val="single"/>
          <w:rtl w:val="0"/>
        </w:rPr>
        <w:t xml:space="preserve">ANEXO N</w:t>
      </w:r>
      <w:r w:rsidDel="00000000" w:rsidR="00000000" w:rsidRPr="00000000">
        <w:rPr>
          <w:rFonts w:ascii="Tahoma" w:cs="Tahoma" w:eastAsia="Tahoma" w:hAnsi="Tahoma"/>
          <w:b w:val="1"/>
          <w:sz w:val="20"/>
          <w:szCs w:val="20"/>
          <w:u w:val="single"/>
          <w:rtl w:val="0"/>
        </w:rPr>
        <w:t xml:space="preserve">º 12</w:t>
      </w:r>
      <w:r w:rsidDel="00000000" w:rsidR="00000000" w:rsidRPr="00000000">
        <w:rPr>
          <w:rtl w:val="0"/>
        </w:rPr>
      </w:r>
    </w:p>
    <w:p w:rsidR="00000000" w:rsidDel="00000000" w:rsidP="00000000" w:rsidRDefault="00000000" w:rsidRPr="00000000" w14:paraId="0000018C">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MODELOS DE GARANTÍA DEFINITIVA</w:t>
      </w:r>
    </w:p>
    <w:p w:rsidR="00000000" w:rsidDel="00000000" w:rsidP="00000000" w:rsidRDefault="00000000" w:rsidRPr="00000000" w14:paraId="0000018D">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AVAL BANCARIO DEFINITIVO</w:t>
      </w:r>
    </w:p>
    <w:p w:rsidR="00000000" w:rsidDel="00000000" w:rsidP="00000000" w:rsidRDefault="00000000" w:rsidRPr="00000000" w14:paraId="0000018E">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8F">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90">
      <w:pP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9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9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9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94">
      <w:pPr>
        <w:spacing w:after="120" w:line="276" w:lineRule="auto"/>
        <w:ind w:left="720" w:right="-840" w:hanging="72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5">
      <w:pPr>
        <w:spacing w:after="120" w:line="276" w:lineRule="auto"/>
        <w:ind w:left="720" w:right="-840" w:hanging="720"/>
        <w:jc w:val="both"/>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96">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CERTIFICADO DE SEGURO DE CAUCIÓN</w:t>
      </w:r>
    </w:p>
    <w:p w:rsidR="00000000" w:rsidDel="00000000" w:rsidP="00000000" w:rsidRDefault="00000000" w:rsidRPr="00000000" w14:paraId="00000197">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LA GARANTÍA DEFINITIVA</w:t>
      </w:r>
    </w:p>
    <w:p w:rsidR="00000000" w:rsidDel="00000000" w:rsidP="00000000" w:rsidRDefault="00000000" w:rsidRPr="00000000" w14:paraId="00000198">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99">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9A">
      <w:pP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9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9C">
      <w:pPr>
        <w:spacing w:after="120" w:line="276" w:lineRule="auto"/>
        <w:ind w:right="-84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9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9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9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A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A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A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A3">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A4">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A5">
      <w:pPr>
        <w:spacing w:after="240" w:line="276" w:lineRule="auto"/>
        <w:ind w:right="-840"/>
        <w:jc w:val="both"/>
        <w:rPr>
          <w:rFonts w:ascii="Tahoma" w:cs="Tahoma" w:eastAsia="Tahoma" w:hAnsi="Tahoma"/>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6">
      <w:pPr>
        <w:keepNext w:val="1"/>
        <w:keepLines w:val="1"/>
        <w:pBdr>
          <w:top w:space="0" w:sz="0" w:val="nil"/>
          <w:left w:space="0" w:sz="0" w:val="nil"/>
          <w:bottom w:space="0" w:sz="0" w:val="nil"/>
          <w:right w:space="0" w:sz="0" w:val="nil"/>
          <w:between w:space="0" w:sz="0" w:val="nil"/>
        </w:pBdr>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fvas6xqupmri" w:id="17"/>
      <w:bookmarkEnd w:id="17"/>
      <w:r w:rsidDel="00000000" w:rsidR="00000000" w:rsidRPr="00000000">
        <w:rPr>
          <w:rFonts w:ascii="Tahoma" w:cs="Tahoma" w:eastAsia="Tahoma" w:hAnsi="Tahoma"/>
          <w:b w:val="1"/>
          <w:color w:val="000000"/>
          <w:sz w:val="20"/>
          <w:szCs w:val="20"/>
          <w:u w:val="single"/>
          <w:rtl w:val="0"/>
        </w:rPr>
        <w:t xml:space="preserve">ANEXO Nº</w:t>
      </w:r>
      <w:r w:rsidDel="00000000" w:rsidR="00000000" w:rsidRPr="00000000">
        <w:rPr>
          <w:rFonts w:ascii="Tahoma" w:cs="Tahoma" w:eastAsia="Tahoma" w:hAnsi="Tahoma"/>
          <w:b w:val="1"/>
          <w:sz w:val="20"/>
          <w:szCs w:val="20"/>
          <w:u w:val="single"/>
          <w:rtl w:val="0"/>
        </w:rPr>
        <w:t xml:space="preserve"> 13</w:t>
      </w:r>
      <w:r w:rsidDel="00000000" w:rsidR="00000000" w:rsidRPr="00000000">
        <w:rPr>
          <w:rtl w:val="0"/>
        </w:rPr>
      </w:r>
    </w:p>
    <w:p w:rsidR="00000000" w:rsidDel="00000000" w:rsidP="00000000" w:rsidRDefault="00000000" w:rsidRPr="00000000" w14:paraId="000001A7">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CONTRATO TIPO</w:t>
      </w:r>
    </w:p>
    <w:p w:rsidR="00000000" w:rsidDel="00000000" w:rsidP="00000000" w:rsidRDefault="00000000" w:rsidRPr="00000000" w14:paraId="000001A8">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SERVICIO DE TOPOGRAFÍA DE LA RED DE SANEAMIENTO EN ALTA DE LOS SISTEMAS DE SANEAMIENTO DE SANT FELIU DE LLOBREGAT Y MONTCADA DEL ÁREA METROPOLITANA DE BARCELONA (L-35.13)</w:t>
      </w:r>
    </w:p>
    <w:p w:rsidR="00000000" w:rsidDel="00000000" w:rsidP="00000000" w:rsidRDefault="00000000" w:rsidRPr="00000000" w14:paraId="000001A9">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AB/2025/104)</w:t>
      </w:r>
    </w:p>
    <w:p w:rsidR="00000000" w:rsidDel="00000000" w:rsidP="00000000" w:rsidRDefault="00000000" w:rsidRPr="00000000" w14:paraId="000001AA">
      <w:pPr>
        <w:spacing w:after="240" w:line="276" w:lineRule="auto"/>
        <w:ind w:right="-840"/>
        <w:jc w:val="center"/>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B">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14</w:t>
      </w:r>
    </w:p>
    <w:p w:rsidR="00000000" w:rsidDel="00000000" w:rsidP="00000000" w:rsidRDefault="00000000" w:rsidRPr="00000000" w14:paraId="000001AC">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AD">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CESIÓN Y TRATAMIENTO DE DATOS EN RELACIÓN CON LA EJECUCIÓN DE ACTUACIONES DEL PLAN DE RECUPERACIÓN, TRANSFORMACIÓN Y RESILIENCIA (PRTR)</w:t>
      </w:r>
    </w:p>
    <w:p w:rsidR="00000000" w:rsidDel="00000000" w:rsidP="00000000" w:rsidRDefault="00000000" w:rsidRPr="00000000" w14:paraId="000001AE">
      <w:pPr>
        <w:spacing w:after="0" w:line="276" w:lineRule="auto"/>
        <w:ind w:right="-84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AF">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que participa como [·] (</w:t>
      </w:r>
      <w:r w:rsidDel="00000000" w:rsidR="00000000" w:rsidRPr="00000000">
        <w:rPr>
          <w:rFonts w:ascii="Tahoma" w:cs="Tahoma" w:eastAsia="Tahoma" w:hAnsi="Tahoma"/>
          <w:i w:val="1"/>
          <w:sz w:val="20"/>
          <w:szCs w:val="20"/>
          <w:rtl w:val="0"/>
        </w:rPr>
        <w:t xml:space="preserve">contratista o subcontratista</w:t>
      </w:r>
      <w:r w:rsidDel="00000000" w:rsidR="00000000" w:rsidRPr="00000000">
        <w:rPr>
          <w:rFonts w:ascii="Tahoma" w:cs="Tahoma" w:eastAsia="Tahoma" w:hAnsi="Tahoma"/>
          <w:sz w:val="20"/>
          <w:szCs w:val="20"/>
          <w:rtl w:val="0"/>
        </w:rPr>
        <w:t xml:space="preserve">) en el desarrollo de actuaciones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000000" w:rsidDel="00000000" w:rsidP="00000000" w:rsidRDefault="00000000" w:rsidRPr="00000000" w14:paraId="000001B0">
      <w:pPr>
        <w:spacing w:after="0" w:line="276" w:lineRule="auto"/>
        <w:ind w:left="141"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1">
      <w:pPr>
        <w:numPr>
          <w:ilvl w:val="0"/>
          <w:numId w:val="7"/>
        </w:numPr>
        <w:spacing w:after="0" w:line="276" w:lineRule="auto"/>
        <w:ind w:left="283"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000000" w:rsidDel="00000000" w:rsidP="00000000" w:rsidRDefault="00000000" w:rsidRPr="00000000" w14:paraId="000001B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3">
      <w:pPr>
        <w:numPr>
          <w:ilvl w:val="0"/>
          <w:numId w:val="4"/>
        </w:numPr>
        <w:spacing w:after="0" w:line="240" w:lineRule="auto"/>
        <w:ind w:left="850" w:right="-840" w:hanging="42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perceptor final de los fondos;</w:t>
      </w:r>
    </w:p>
    <w:p w:rsidR="00000000" w:rsidDel="00000000" w:rsidP="00000000" w:rsidRDefault="00000000" w:rsidRPr="00000000" w14:paraId="000001B4">
      <w:pPr>
        <w:spacing w:after="0" w:line="240" w:lineRule="auto"/>
        <w:ind w:left="850" w:right="-840" w:hanging="42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5">
      <w:pPr>
        <w:numPr>
          <w:ilvl w:val="0"/>
          <w:numId w:val="4"/>
        </w:numPr>
        <w:spacing w:after="0" w:line="240" w:lineRule="auto"/>
        <w:ind w:left="850" w:right="-840" w:hanging="42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contratista, cuando el perceptor final de los fondos sea un poder adjudicador de conformidad con el Derecho de la Unión o nacional en materia de contratación pública;</w:t>
      </w:r>
    </w:p>
    <w:p w:rsidR="00000000" w:rsidDel="00000000" w:rsidP="00000000" w:rsidRDefault="00000000" w:rsidRPr="00000000" w14:paraId="000001B6">
      <w:pPr>
        <w:spacing w:after="0" w:line="240" w:lineRule="auto"/>
        <w:ind w:left="850" w:right="-840" w:hanging="42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7">
      <w:pPr>
        <w:numPr>
          <w:ilvl w:val="0"/>
          <w:numId w:val="4"/>
        </w:numPr>
        <w:spacing w:after="0" w:line="240" w:lineRule="auto"/>
        <w:ind w:left="850" w:right="-840" w:hanging="42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nombres, apellidos y fechas de nacimiento de los titulares reales del perceptor de los fondos o del contratista, según se define en el artículo 3, punto 6, de la Directiva (UE) 2015/849 del Parlamento Europeo y del Consejo (26);</w:t>
      </w:r>
    </w:p>
    <w:p w:rsidR="00000000" w:rsidDel="00000000" w:rsidP="00000000" w:rsidRDefault="00000000" w:rsidRPr="00000000" w14:paraId="000001B8">
      <w:pPr>
        <w:spacing w:after="0" w:line="240" w:lineRule="auto"/>
        <w:ind w:left="850" w:right="-840" w:hanging="42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9">
      <w:pPr>
        <w:numPr>
          <w:ilvl w:val="0"/>
          <w:numId w:val="4"/>
        </w:numPr>
        <w:spacing w:after="0" w:line="240" w:lineRule="auto"/>
        <w:ind w:left="850" w:right="-840" w:hanging="42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000000" w:rsidDel="00000000" w:rsidP="00000000" w:rsidRDefault="00000000" w:rsidRPr="00000000" w14:paraId="000001BA">
      <w:pPr>
        <w:spacing w:after="0" w:line="240"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B">
      <w:pPr>
        <w:numPr>
          <w:ilvl w:val="0"/>
          <w:numId w:val="7"/>
        </w:numPr>
        <w:spacing w:after="0" w:line="276" w:lineRule="auto"/>
        <w:ind w:left="283"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apartado 3: «Los datos personales mencionados en el apartado 2, letra d), del presente artículo sólo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000000" w:rsidDel="00000000" w:rsidP="00000000" w:rsidRDefault="00000000" w:rsidRPr="00000000" w14:paraId="000001B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D">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Conforme al marco jurídico expuesto, manifiesta acceder a la cesión y tratamiento de los datos con los fines expresamente relacionados en los artículos citados.</w:t>
      </w:r>
    </w:p>
    <w:p w:rsidR="00000000" w:rsidDel="00000000" w:rsidP="00000000" w:rsidRDefault="00000000" w:rsidRPr="00000000" w14:paraId="000001BE">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F">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C0">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1">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1C2">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1C3">
      <w:pPr>
        <w:spacing w:after="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15</w:t>
      </w:r>
    </w:p>
    <w:p w:rsidR="00000000" w:rsidDel="00000000" w:rsidP="00000000" w:rsidRDefault="00000000" w:rsidRPr="00000000" w14:paraId="000001C4">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C5">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DEL COMPROMISO EN RELACIÓN CON LA EJECUCIÓN DE ACTUACIONES DEL PLAN DE RECUPERACIÓN, TRANSFORMACIÓN Y RESILIENCIA (PRTR)</w:t>
      </w:r>
    </w:p>
    <w:p w:rsidR="00000000" w:rsidDel="00000000" w:rsidP="00000000" w:rsidRDefault="00000000" w:rsidRPr="00000000" w14:paraId="000001C6">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8">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como participante en el procedimiento de contratación y en el desarrollo de aquellas actuaciones que sean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000000" w:rsidDel="00000000" w:rsidP="00000000" w:rsidRDefault="00000000" w:rsidRPr="00000000" w14:paraId="000001C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A">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atendiendo al contenido del PRTR, se compromete a respetar los principios de economía circular y evitar impactos negativos significativos en el medio ambiente («DNSH» por sus siglas en inglés «</w:t>
      </w:r>
      <w:r w:rsidDel="00000000" w:rsidR="00000000" w:rsidRPr="00000000">
        <w:rPr>
          <w:rFonts w:ascii="Tahoma" w:cs="Tahoma" w:eastAsia="Tahoma" w:hAnsi="Tahoma"/>
          <w:i w:val="1"/>
          <w:sz w:val="20"/>
          <w:szCs w:val="20"/>
          <w:rtl w:val="0"/>
        </w:rPr>
        <w:t xml:space="preserve">do no significant harm»)</w:t>
      </w:r>
      <w:r w:rsidDel="00000000" w:rsidR="00000000" w:rsidRPr="00000000">
        <w:rPr>
          <w:rFonts w:ascii="Tahoma" w:cs="Tahoma" w:eastAsia="Tahoma" w:hAnsi="Tahoma"/>
          <w:sz w:val="20"/>
          <w:szCs w:val="20"/>
          <w:rtl w:val="0"/>
        </w:rPr>
        <w:t xml:space="preserve"> en la ejecución de las actuaciones llevadas a cabo en el marco de dicho Plan, y manifiesta que no incurre en doble financiación y que, en su caso, no le consta riesgo de incompatibilidad con el régimen de ayudas de Estado.</w:t>
      </w:r>
    </w:p>
    <w:p w:rsidR="00000000" w:rsidDel="00000000" w:rsidP="00000000" w:rsidRDefault="00000000" w:rsidRPr="00000000" w14:paraId="000001CB">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C">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CD">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E">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1CF">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1D0">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1">
      <w:pPr>
        <w:spacing w:after="0" w:line="276" w:lineRule="auto"/>
        <w:ind w:right="-840"/>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2">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16</w:t>
      </w:r>
    </w:p>
    <w:p w:rsidR="00000000" w:rsidDel="00000000" w:rsidP="00000000" w:rsidRDefault="00000000" w:rsidRPr="00000000" w14:paraId="000001D3">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D4">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SOBRE EL CUMPLIMIENTO DEL PRINCIPIO DE NO CAUSAR UN PERJUICIO SIGNIFICATIVO A LOS SEIS OBJETIVOS MEDIOAMBIENTALES EN EL SENTIDO DEL ARTÍCULO 17 DEL REGLAMENTO (UE) 2020/852</w:t>
      </w:r>
    </w:p>
    <w:p w:rsidR="00000000" w:rsidDel="00000000" w:rsidP="00000000" w:rsidRDefault="00000000" w:rsidRPr="00000000" w14:paraId="000001D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6">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7">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Expediente de contratación núm. [·]</w:t>
      </w:r>
    </w:p>
    <w:p w:rsidR="00000000" w:rsidDel="00000000" w:rsidP="00000000" w:rsidRDefault="00000000" w:rsidRPr="00000000" w14:paraId="000001D8">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 actuación: (Titulo de la licitación)</w:t>
      </w:r>
    </w:p>
    <w:p w:rsidR="00000000" w:rsidDel="00000000" w:rsidP="00000000" w:rsidRDefault="00000000" w:rsidRPr="00000000" w14:paraId="000001D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A">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Yo, [·], con DNI [·], en mi condición de [·] de la entidad [·], con NIF [·] y domicilio fiscal en [·], como participante en el procedimiento de adjudicación del contrato indicado, bajo mi responsabilidad, en materia medioambiental, declaro que:</w:t>
      </w:r>
    </w:p>
    <w:p w:rsidR="00000000" w:rsidDel="00000000" w:rsidP="00000000" w:rsidRDefault="00000000" w:rsidRPr="00000000" w14:paraId="000001DB">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C">
      <w:pPr>
        <w:numPr>
          <w:ilvl w:val="0"/>
          <w:numId w:val="2"/>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desarrollan no ocasionan un perjuicio significativo a los siguientes objetivos medioambientales:</w:t>
      </w:r>
    </w:p>
    <w:p w:rsidR="00000000" w:rsidDel="00000000" w:rsidP="00000000" w:rsidRDefault="00000000" w:rsidRPr="00000000" w14:paraId="000001DD">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E">
      <w:pPr>
        <w:numPr>
          <w:ilvl w:val="1"/>
          <w:numId w:val="2"/>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Mitigación del cambio climático la actuación no da lugar a considerables emisiones de gases de efecto invernadero (GEI), estando alineado con los objetivos establecidos en los instrumentos de planificación de lucha contra el cambio climático aprobados por España, como el Plan Nacional Integrado de Energía y Clima 2021-2030.</w:t>
      </w:r>
    </w:p>
    <w:p w:rsidR="00000000" w:rsidDel="00000000" w:rsidP="00000000" w:rsidRDefault="00000000" w:rsidRPr="00000000" w14:paraId="000001DF">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0">
      <w:pPr>
        <w:numPr>
          <w:ilvl w:val="1"/>
          <w:numId w:val="2"/>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Adaptación al cambio climático la actuación no provoca un aumento de los efectos adversos de las condiciones climáticas actuales y de las previstas en el futuro, sobre sí misma o en las personas, la naturaleza o los activos, estando alineado con los objetivos establecidos en los instrumentos de planificación de lucha contra el cambio climático aprobados por España, como el Plan Nacional de Adaptación al Cambio Climático 2021-2030.</w:t>
      </w:r>
    </w:p>
    <w:p w:rsidR="00000000" w:rsidDel="00000000" w:rsidP="00000000" w:rsidRDefault="00000000" w:rsidRPr="00000000" w14:paraId="000001E1">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2">
      <w:pPr>
        <w:numPr>
          <w:ilvl w:val="1"/>
          <w:numId w:val="2"/>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Uso sostenible y protección de los recursos hídricos y marinos: la actuación no va en detrimento del buen estado o del buen potencial ecológico de las masas de agua, incluidas las superficiales y subterráneas, y del buen estado ecológico de las aguas marinas.</w:t>
      </w:r>
    </w:p>
    <w:p w:rsidR="00000000" w:rsidDel="00000000" w:rsidP="00000000" w:rsidRDefault="00000000" w:rsidRPr="00000000" w14:paraId="000001E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4">
      <w:pPr>
        <w:numPr>
          <w:ilvl w:val="1"/>
          <w:numId w:val="2"/>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Economía circular la actuación no genera importantes ineficiencias en el uso de materiales o en el uso directo o indirecto de recursos naturales; no da lugar a un aumento significativo de la generación de residuos, el tratamiento mecánico-biológico, la incineración o el depósito en vertedero de residuos; ni la eliminación de residuos a largo plazo puede causar un perjuicio significativo y a largo plazo para el medioambiente.</w:t>
      </w:r>
    </w:p>
    <w:p w:rsidR="00000000" w:rsidDel="00000000" w:rsidP="00000000" w:rsidRDefault="00000000" w:rsidRPr="00000000" w14:paraId="000001E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6">
      <w:pPr>
        <w:numPr>
          <w:ilvl w:val="1"/>
          <w:numId w:val="2"/>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Prevención y control de la contaminación a la atmósfera, el agua o el suelo: la actuación no da lugar a un aumento significativo de las emisiones de contaminantes a la atmósfera, el agua o el suelo.</w:t>
      </w:r>
    </w:p>
    <w:p w:rsidR="00000000" w:rsidDel="00000000" w:rsidP="00000000" w:rsidRDefault="00000000" w:rsidRPr="00000000" w14:paraId="000001E7">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numPr>
          <w:ilvl w:val="1"/>
          <w:numId w:val="2"/>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Protección y restauración de la biodiversidad y los ecosistemas: la actuación no va en detrimento de las buenas condiciones y la resiliencia de los ecosistemas, o va en detrimento del estado de conservación de los hábitats y las especies, en particular de aquellos de interés para la Unión.</w:t>
      </w:r>
    </w:p>
    <w:p w:rsidR="00000000" w:rsidDel="00000000" w:rsidP="00000000" w:rsidRDefault="00000000" w:rsidRPr="00000000" w14:paraId="000001E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A">
      <w:pPr>
        <w:numPr>
          <w:ilvl w:val="0"/>
          <w:numId w:val="2"/>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actuaciones que se desarrollan </w:t>
      </w:r>
      <w:r w:rsidDel="00000000" w:rsidR="00000000" w:rsidRPr="00000000">
        <w:rPr>
          <w:rFonts w:ascii="Tahoma" w:cs="Tahoma" w:eastAsia="Tahoma" w:hAnsi="Tahoma"/>
          <w:sz w:val="20"/>
          <w:szCs w:val="20"/>
          <w:u w:val="single"/>
          <w:rtl w:val="0"/>
        </w:rPr>
        <w:t xml:space="preserve">no están excluidas</w:t>
      </w:r>
      <w:r w:rsidDel="00000000" w:rsidR="00000000" w:rsidRPr="00000000">
        <w:rPr>
          <w:rFonts w:ascii="Tahoma" w:cs="Tahoma" w:eastAsia="Tahoma" w:hAnsi="Tahoma"/>
          <w:sz w:val="20"/>
          <w:szCs w:val="20"/>
          <w:rtl w:val="0"/>
        </w:rPr>
        <w:t xml:space="preserve"> para su financiación por el Plan conforme a la Guía técnica sobre la aplicación del principio de «</w:t>
      </w:r>
      <w:r w:rsidDel="00000000" w:rsidR="00000000" w:rsidRPr="00000000">
        <w:rPr>
          <w:rFonts w:ascii="Tahoma" w:cs="Tahoma" w:eastAsia="Tahoma" w:hAnsi="Tahoma"/>
          <w:i w:val="1"/>
          <w:sz w:val="20"/>
          <w:szCs w:val="20"/>
          <w:rtl w:val="0"/>
        </w:rPr>
        <w:t xml:space="preserve">no causar un perjuicio significativo</w:t>
      </w:r>
      <w:r w:rsidDel="00000000" w:rsidR="00000000" w:rsidRPr="00000000">
        <w:rPr>
          <w:rFonts w:ascii="Tahoma" w:cs="Tahoma" w:eastAsia="Tahoma" w:hAnsi="Tahoma"/>
          <w:sz w:val="20"/>
          <w:szCs w:val="20"/>
          <w:rtl w:val="0"/>
        </w:rPr>
        <w:t xml:space="preserve">» en virtud del Reglamento relativo al Mecanismo de Recuperación y Resiliencia (2021/C 58/01), a la Decisión de Ejecución del Consejo relativa a la aprobación de la evaluación del plan de recuperación y resiliencia de España y a su correspondiente anexo.</w:t>
      </w:r>
    </w:p>
    <w:p w:rsidR="00000000" w:rsidDel="00000000" w:rsidP="00000000" w:rsidRDefault="00000000" w:rsidRPr="00000000" w14:paraId="000001EB">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C">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excluidas son: </w:t>
      </w:r>
    </w:p>
    <w:p w:rsidR="00000000" w:rsidDel="00000000" w:rsidP="00000000" w:rsidRDefault="00000000" w:rsidRPr="00000000" w14:paraId="000001ED">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E">
      <w:pPr>
        <w:numPr>
          <w:ilvl w:val="0"/>
          <w:numId w:val="10"/>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Refinerías de petróleo</w:t>
      </w:r>
      <w:r w:rsidDel="00000000" w:rsidR="00000000" w:rsidRPr="00000000">
        <w:rPr>
          <w:rtl w:val="0"/>
        </w:rPr>
      </w:r>
    </w:p>
    <w:p w:rsidR="00000000" w:rsidDel="00000000" w:rsidP="00000000" w:rsidRDefault="00000000" w:rsidRPr="00000000" w14:paraId="000001EF">
      <w:pPr>
        <w:numPr>
          <w:ilvl w:val="0"/>
          <w:numId w:val="10"/>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Centrales térmicas de carbón y extracción de combustibles fósiles</w:t>
      </w:r>
    </w:p>
    <w:p w:rsidR="00000000" w:rsidDel="00000000" w:rsidP="00000000" w:rsidRDefault="00000000" w:rsidRPr="00000000" w14:paraId="000001F0">
      <w:pPr>
        <w:numPr>
          <w:ilvl w:val="0"/>
          <w:numId w:val="10"/>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Generación de electricidad y/o calor utilizando combustibles fósiles y relacionados con su infraestructura de transporte y distribución</w:t>
      </w:r>
    </w:p>
    <w:p w:rsidR="00000000" w:rsidDel="00000000" w:rsidP="00000000" w:rsidRDefault="00000000" w:rsidRPr="00000000" w14:paraId="000001F1">
      <w:pPr>
        <w:numPr>
          <w:ilvl w:val="0"/>
          <w:numId w:val="10"/>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Eliminación de desechos (por ejemplo, nucleares, que puedan causar daños a largo plazo al medioambiente)</w:t>
      </w:r>
    </w:p>
    <w:p w:rsidR="00000000" w:rsidDel="00000000" w:rsidP="00000000" w:rsidRDefault="00000000" w:rsidRPr="00000000" w14:paraId="000001F2">
      <w:pPr>
        <w:numPr>
          <w:ilvl w:val="0"/>
          <w:numId w:val="10"/>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Inversiones en instalaciones para la deposición de residuos en vertedero o inversiones en plantas de tratamiento biológico mecánico (MBT) que impliquen un aumento de su capacidad o de su vida útil (salvo plantas de tratamiento de residuos peligrosos no reciclables)</w:t>
      </w:r>
    </w:p>
    <w:p w:rsidR="00000000" w:rsidDel="00000000" w:rsidP="00000000" w:rsidRDefault="00000000" w:rsidRPr="00000000" w14:paraId="000001F3">
      <w:pPr>
        <w:numPr>
          <w:ilvl w:val="0"/>
          <w:numId w:val="10"/>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actividades cubiertas por el régimen de comercio de derechos de emisión de la UE (según el Anexo I de la Ley 1/2005 de 9 de marzo, por la que se regula el régimen del comercio de derechos de emisión de gases de efecto invernadero.</w:t>
      </w:r>
    </w:p>
    <w:p w:rsidR="00000000" w:rsidDel="00000000" w:rsidP="00000000" w:rsidRDefault="00000000" w:rsidRPr="00000000" w14:paraId="000001F4">
      <w:pPr>
        <w:spacing w:after="0" w:line="276" w:lineRule="auto"/>
        <w:ind w:right="-84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1F5">
      <w:pPr>
        <w:numPr>
          <w:ilvl w:val="0"/>
          <w:numId w:val="2"/>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desarrollen no causaran efectos directos sobre el medio ambiente, ni efectos indirectos primarios en todo su ciclo de vida, entendiendo como tales aquéllos que se puedan materializar una vez realizada la actividad. </w:t>
      </w:r>
    </w:p>
    <w:p w:rsidR="00000000" w:rsidDel="00000000" w:rsidP="00000000" w:rsidRDefault="00000000" w:rsidRPr="00000000" w14:paraId="000001F6">
      <w:pPr>
        <w:spacing w:after="0" w:line="276" w:lineRule="auto"/>
        <w:ind w:right="-84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F7">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incumplimiento de alguno de los requisitos establecido en la presente declaración dará, previo el oportuno procedimiento de reintegro, a la obligación de devolver las ayudas percibidas y los intereses de demora correspondientes.</w:t>
      </w:r>
    </w:p>
    <w:p w:rsidR="00000000" w:rsidDel="00000000" w:rsidP="00000000" w:rsidRDefault="00000000" w:rsidRPr="00000000" w14:paraId="000001F8">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9">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F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B">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D">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E">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00">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01">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2">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4">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5">
      <w:pPr>
        <w:spacing w:after="0" w:line="276" w:lineRule="auto"/>
        <w:ind w:right="-840"/>
        <w:jc w:val="center"/>
        <w:rPr>
          <w:rFonts w:ascii="Tahoma" w:cs="Tahoma" w:eastAsia="Tahoma" w:hAnsi="Tahoma"/>
          <w:b w:val="1"/>
          <w:sz w:val="20"/>
          <w:szCs w:val="20"/>
          <w:u w:val="single"/>
          <w:shd w:fill="bf9000" w:val="clear"/>
        </w:rPr>
      </w:pPr>
      <w:bookmarkStart w:colFirst="0" w:colLast="0" w:name="_heading=h.jljsssuxbxoo" w:id="18"/>
      <w:bookmarkEnd w:id="18"/>
      <w:r w:rsidDel="00000000" w:rsidR="00000000" w:rsidRPr="00000000">
        <w:rPr>
          <w:rtl w:val="0"/>
        </w:rPr>
      </w:r>
    </w:p>
    <w:p w:rsidR="00000000" w:rsidDel="00000000" w:rsidP="00000000" w:rsidRDefault="00000000" w:rsidRPr="00000000" w14:paraId="00000206">
      <w:pPr>
        <w:spacing w:after="0" w:line="276" w:lineRule="auto"/>
        <w:ind w:right="-840"/>
        <w:jc w:val="center"/>
        <w:rPr>
          <w:rFonts w:ascii="Tahoma" w:cs="Tahoma" w:eastAsia="Tahoma" w:hAnsi="Tahoma"/>
          <w:b w:val="1"/>
          <w:sz w:val="20"/>
          <w:szCs w:val="20"/>
          <w:u w:val="single"/>
          <w:shd w:fill="bf9000" w:val="clear"/>
        </w:rPr>
      </w:pPr>
      <w:bookmarkStart w:colFirst="0" w:colLast="0" w:name="_heading=h.tf8i7k5zbkbt" w:id="19"/>
      <w:bookmarkEnd w:id="19"/>
      <w:r w:rsidDel="00000000" w:rsidR="00000000" w:rsidRPr="00000000">
        <w:rPr>
          <w:rtl w:val="0"/>
        </w:rPr>
      </w:r>
    </w:p>
    <w:p w:rsidR="00000000" w:rsidDel="00000000" w:rsidP="00000000" w:rsidRDefault="00000000" w:rsidRPr="00000000" w14:paraId="00000207">
      <w:pPr>
        <w:spacing w:after="0" w:line="276" w:lineRule="auto"/>
        <w:ind w:right="-840"/>
        <w:jc w:val="center"/>
        <w:rPr>
          <w:rFonts w:ascii="Tahoma" w:cs="Tahoma" w:eastAsia="Tahoma" w:hAnsi="Tahoma"/>
          <w:b w:val="1"/>
          <w:sz w:val="20"/>
          <w:szCs w:val="20"/>
          <w:u w:val="single"/>
        </w:rPr>
      </w:pPr>
      <w:bookmarkStart w:colFirst="0" w:colLast="0" w:name="_heading=h.d0ivsioz2hf6" w:id="20"/>
      <w:bookmarkEnd w:id="20"/>
      <w:r w:rsidDel="00000000" w:rsidR="00000000" w:rsidRPr="00000000">
        <w:rPr>
          <w:rtl w:val="0"/>
        </w:rPr>
      </w:r>
    </w:p>
    <w:p w:rsidR="00000000" w:rsidDel="00000000" w:rsidP="00000000" w:rsidRDefault="00000000" w:rsidRPr="00000000" w14:paraId="00000208">
      <w:pPr>
        <w:spacing w:after="0" w:line="276" w:lineRule="auto"/>
        <w:ind w:right="-840"/>
        <w:jc w:val="center"/>
        <w:rPr>
          <w:rFonts w:ascii="Tahoma" w:cs="Tahoma" w:eastAsia="Tahoma" w:hAnsi="Tahoma"/>
          <w:b w:val="1"/>
          <w:sz w:val="20"/>
          <w:szCs w:val="20"/>
          <w:u w:val="single"/>
        </w:rPr>
      </w:pPr>
      <w:bookmarkStart w:colFirst="0" w:colLast="0" w:name="_heading=h.gjdgxs" w:id="21"/>
      <w:bookmarkEnd w:id="21"/>
      <w:r w:rsidDel="00000000" w:rsidR="00000000" w:rsidRPr="00000000">
        <w:rPr>
          <w:rFonts w:ascii="Tahoma" w:cs="Tahoma" w:eastAsia="Tahoma" w:hAnsi="Tahoma"/>
          <w:b w:val="1"/>
          <w:sz w:val="20"/>
          <w:szCs w:val="20"/>
          <w:u w:val="single"/>
          <w:rtl w:val="0"/>
        </w:rPr>
        <w:t xml:space="preserve">ANEXO Nº 17 </w:t>
      </w:r>
    </w:p>
    <w:p w:rsidR="00000000" w:rsidDel="00000000" w:rsidP="00000000" w:rsidRDefault="00000000" w:rsidRPr="00000000" w14:paraId="00000209">
      <w:pPr>
        <w:spacing w:after="0" w:line="276" w:lineRule="auto"/>
        <w:ind w:right="-840"/>
        <w:jc w:val="center"/>
        <w:rPr>
          <w:rFonts w:ascii="Tahoma" w:cs="Tahoma" w:eastAsia="Tahoma" w:hAnsi="Tahoma"/>
          <w:b w:val="1"/>
          <w:sz w:val="20"/>
          <w:szCs w:val="20"/>
          <w:u w:val="single"/>
        </w:rPr>
      </w:pPr>
      <w:bookmarkStart w:colFirst="0" w:colLast="0" w:name="_heading=h.2zhaqwm4m1r2" w:id="22"/>
      <w:bookmarkEnd w:id="22"/>
      <w:r w:rsidDel="00000000" w:rsidR="00000000" w:rsidRPr="00000000">
        <w:rPr>
          <w:rFonts w:ascii="Tahoma" w:cs="Tahoma" w:eastAsia="Tahoma" w:hAnsi="Tahoma"/>
          <w:b w:val="1"/>
          <w:sz w:val="20"/>
          <w:szCs w:val="20"/>
          <w:u w:val="single"/>
          <w:rtl w:val="0"/>
        </w:rPr>
        <w:t xml:space="preserve">DECLARACIÓN DE AUSENCIA DE CONFLICTO DE INTERÉS (DACI) DE ACUERDO AL ANEXO IV.A DE LA ORDEN HFP/1030/2021, DE 29 DE SEPTIEMBRE, POR LA QUE SE CONFIGURA EL SISTEMA DE GESTIÓN DEL PLAN DE RECUPERACIÓN, TRANSFORMACIÓN Y RESILIENCIA</w:t>
      </w:r>
    </w:p>
    <w:p w:rsidR="00000000" w:rsidDel="00000000" w:rsidP="00000000" w:rsidRDefault="00000000" w:rsidRPr="00000000" w14:paraId="0000020A">
      <w:pPr>
        <w:spacing w:after="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0B">
      <w:pPr>
        <w:spacing w:line="276" w:lineRule="auto"/>
        <w:ind w:left="720" w:right="-84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Núm. Expediente: PCAU0008 </w:t>
      </w:r>
    </w:p>
    <w:p w:rsidR="00000000" w:rsidDel="00000000" w:rsidP="00000000" w:rsidRDefault="00000000" w:rsidRPr="00000000" w14:paraId="0000020C">
      <w:pPr>
        <w:spacing w:line="276" w:lineRule="auto"/>
        <w:ind w:left="720" w:right="-840"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NOMBRE DEL PROYECTO: </w:t>
      </w:r>
      <w:r w:rsidDel="00000000" w:rsidR="00000000" w:rsidRPr="00000000">
        <w:rPr>
          <w:rFonts w:ascii="Tahoma" w:cs="Tahoma" w:eastAsia="Tahoma" w:hAnsi="Tahoma"/>
          <w:sz w:val="20"/>
          <w:szCs w:val="20"/>
          <w:rtl w:val="0"/>
        </w:rPr>
        <w:t xml:space="preserve">RESSONA - RESILIENCIA Y SOSTENIBILIDAD DEL CICLO URBANO DEL AGUA EN EL ÁREA METROPOLITANA DE BARCELONA CON EL IMPULSO DE LA TRANSFORMACIÓN DIGITAL</w:t>
      </w:r>
    </w:p>
    <w:p w:rsidR="00000000" w:rsidDel="00000000" w:rsidP="00000000" w:rsidRDefault="00000000" w:rsidRPr="00000000" w14:paraId="0000020D">
      <w:pPr>
        <w:spacing w:line="276" w:lineRule="auto"/>
        <w:ind w:left="708" w:right="-84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CONTRATO: [·]</w:t>
      </w:r>
    </w:p>
    <w:p w:rsidR="00000000" w:rsidDel="00000000" w:rsidP="00000000" w:rsidRDefault="00000000" w:rsidRPr="00000000" w14:paraId="0000020E">
      <w:pPr>
        <w:tabs>
          <w:tab w:val="left" w:leader="none" w:pos="851"/>
        </w:tabs>
        <w:spacing w:after="60" w:line="276" w:lineRule="auto"/>
        <w:ind w:right="-840" w:firstLine="56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Al objeto de garantizar la imparcialidad en el procedimiento de contratación arriba referenciado, el/los abajo firmante/s, como representante/s de la empresa [·] y participantes en dicho procedimiento, declara/declaran:</w:t>
      </w:r>
    </w:p>
    <w:p w:rsidR="00000000" w:rsidDel="00000000" w:rsidP="00000000" w:rsidRDefault="00000000" w:rsidRPr="00000000" w14:paraId="0000020F">
      <w:pPr>
        <w:tabs>
          <w:tab w:val="left" w:leader="none" w:pos="851"/>
        </w:tabs>
        <w:spacing w:after="60" w:line="276" w:lineRule="auto"/>
        <w:ind w:right="-840" w:firstLine="56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0">
      <w:pPr>
        <w:tabs>
          <w:tab w:val="left" w:leader="none" w:pos="851"/>
        </w:tabs>
        <w:spacing w:after="6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Primero</w:t>
      </w:r>
      <w:r w:rsidDel="00000000" w:rsidR="00000000" w:rsidRPr="00000000">
        <w:rPr>
          <w:rFonts w:ascii="Tahoma" w:cs="Tahoma" w:eastAsia="Tahoma" w:hAnsi="Tahoma"/>
          <w:sz w:val="20"/>
          <w:szCs w:val="20"/>
          <w:rtl w:val="0"/>
        </w:rPr>
        <w:t xml:space="preserve">. Estar informado/s de lo siguiente:</w:t>
      </w:r>
    </w:p>
    <w:p w:rsidR="00000000" w:rsidDel="00000000" w:rsidP="00000000" w:rsidRDefault="00000000" w:rsidRPr="00000000" w14:paraId="00000211">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2">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conozco plenamente la documentación contractual que rige el contrato indicado, así como la normativa que le es aplicable, y que tengo conocimiento de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000000" w:rsidDel="00000000" w:rsidP="00000000" w:rsidRDefault="00000000" w:rsidRPr="00000000" w14:paraId="0000021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4">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000000" w:rsidDel="00000000" w:rsidP="00000000" w:rsidRDefault="00000000" w:rsidRPr="00000000" w14:paraId="0000021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6">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000000" w:rsidDel="00000000" w:rsidP="00000000" w:rsidRDefault="00000000" w:rsidRPr="00000000" w14:paraId="00000217">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8">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Tener interés personal en el asunto de que se trate o en otro en cuya resolución pudiera influir la de aquél; ser administrador de sociedad o entidad interesada, o tener cuestión litigiosa pendiente con algún interesado.</w:t>
      </w:r>
    </w:p>
    <w:p w:rsidR="00000000" w:rsidDel="00000000" w:rsidP="00000000" w:rsidRDefault="00000000" w:rsidRPr="00000000" w14:paraId="00000219">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A">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000000" w:rsidDel="00000000" w:rsidP="00000000" w:rsidRDefault="00000000" w:rsidRPr="00000000" w14:paraId="0000021B">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C">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Tener amistad íntima o enemistad manifiesta con alguna de las personas mencionadas en el apartado anterior.</w:t>
      </w:r>
    </w:p>
    <w:p w:rsidR="00000000" w:rsidDel="00000000" w:rsidP="00000000" w:rsidRDefault="00000000" w:rsidRPr="00000000" w14:paraId="0000021D">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E">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Haber intervenido como perito o como testigo en el procedimiento de que se trate.</w:t>
      </w:r>
    </w:p>
    <w:p w:rsidR="00000000" w:rsidDel="00000000" w:rsidP="00000000" w:rsidRDefault="00000000" w:rsidRPr="00000000" w14:paraId="0000021F">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0">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Tener relación de servicio con persona natural o jurídica interesada directamente en el asunto, o haberle prestado en los dos últimos años servicios profesionales de cualquier tipo y en cualquier circunstancia o lugar».</w:t>
      </w:r>
    </w:p>
    <w:p w:rsidR="00000000" w:rsidDel="00000000" w:rsidP="00000000" w:rsidRDefault="00000000" w:rsidRPr="00000000" w14:paraId="00000221">
      <w:pPr>
        <w:spacing w:after="120" w:before="18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2">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Segundo</w:t>
      </w:r>
      <w:r w:rsidDel="00000000" w:rsidR="00000000" w:rsidRPr="00000000">
        <w:rPr>
          <w:rFonts w:ascii="Tahoma" w:cs="Tahoma" w:eastAsia="Tahoma" w:hAnsi="Tahoma"/>
          <w:sz w:val="20"/>
          <w:szCs w:val="20"/>
          <w:rtl w:val="0"/>
        </w:rPr>
        <w:t xml:space="preserve">. Que, ni la persona firmante, ni en su caso, la persona jurídica a la que representa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000000" w:rsidDel="00000000" w:rsidP="00000000" w:rsidRDefault="00000000" w:rsidRPr="00000000" w14:paraId="0000022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4">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Tercero.</w:t>
      </w:r>
      <w:r w:rsidDel="00000000" w:rsidR="00000000" w:rsidRPr="00000000">
        <w:rPr>
          <w:rFonts w:ascii="Tahoma" w:cs="Tahoma" w:eastAsia="Tahoma" w:hAnsi="Tahoma"/>
          <w:sz w:val="20"/>
          <w:szCs w:val="20"/>
          <w:rtl w:val="0"/>
        </w:rPr>
        <w:t xml:space="preserve"> Que se compromete/n a poner en conocimiento del órgano de contratación/comisión de evaluación, sin dilación, cualquier situación de conflicto de intereses o causa de abstención que dé o pudiera dar lugar a dicho escenario.</w:t>
      </w:r>
    </w:p>
    <w:p w:rsidR="00000000" w:rsidDel="00000000" w:rsidP="00000000" w:rsidRDefault="00000000" w:rsidRPr="00000000" w14:paraId="00000225">
      <w:pPr>
        <w:tabs>
          <w:tab w:val="left" w:leader="none" w:pos="851"/>
        </w:tabs>
        <w:spacing w:after="6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6">
      <w:pPr>
        <w:tabs>
          <w:tab w:val="left" w:leader="none" w:pos="851"/>
        </w:tabs>
        <w:spacing w:after="60" w:line="276" w:lineRule="auto"/>
        <w:ind w:right="-840"/>
        <w:jc w:val="both"/>
        <w:rPr>
          <w:rFonts w:ascii="Tahoma" w:cs="Tahoma" w:eastAsia="Tahoma" w:hAnsi="Tahoma"/>
          <w:sz w:val="20"/>
          <w:szCs w:val="20"/>
        </w:rPr>
      </w:pPr>
      <w:bookmarkStart w:colFirst="0" w:colLast="0" w:name="_heading=h.30j0zll" w:id="23"/>
      <w:bookmarkEnd w:id="23"/>
      <w:r w:rsidDel="00000000" w:rsidR="00000000" w:rsidRPr="00000000">
        <w:rPr>
          <w:rFonts w:ascii="Tahoma" w:cs="Tahoma" w:eastAsia="Tahoma" w:hAnsi="Tahoma"/>
          <w:b w:val="1"/>
          <w:sz w:val="20"/>
          <w:szCs w:val="20"/>
          <w:u w:val="single"/>
          <w:rtl w:val="0"/>
        </w:rPr>
        <w:t xml:space="preserve">Cuarto.</w:t>
      </w:r>
      <w:r w:rsidDel="00000000" w:rsidR="00000000" w:rsidRPr="00000000">
        <w:rPr>
          <w:rFonts w:ascii="Tahoma" w:cs="Tahoma" w:eastAsia="Tahoma" w:hAnsi="Tahoma"/>
          <w:sz w:val="20"/>
          <w:szCs w:val="20"/>
          <w:rtl w:val="0"/>
        </w:rPr>
        <w:t xml:space="preserve"> Conozco que, una declaración de ausencia de conflicto de intereses que se demuestre que sea falsa, acarreará las consecuencias disciplinarias/administrativas/judiciales que establezca la normativa de aplicación.</w:t>
      </w:r>
    </w:p>
    <w:p w:rsidR="00000000" w:rsidDel="00000000" w:rsidP="00000000" w:rsidRDefault="00000000" w:rsidRPr="00000000" w14:paraId="00000227">
      <w:pP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8">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9">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fecha de la firma electrónica</w:t>
      </w:r>
    </w:p>
    <w:p w:rsidR="00000000" w:rsidDel="00000000" w:rsidP="00000000" w:rsidRDefault="00000000" w:rsidRPr="00000000" w14:paraId="0000022A">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B">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C">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D">
      <w:pPr>
        <w:spacing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E">
      <w:pPr>
        <w:spacing w:after="0" w:line="276" w:lineRule="auto"/>
        <w:ind w:right="-84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2F">
      <w:pPr>
        <w:spacing w:after="0" w:line="276" w:lineRule="auto"/>
        <w:ind w:right="-840"/>
        <w:rPr>
          <w:rFonts w:ascii="Tahoma" w:cs="Tahoma" w:eastAsia="Tahoma" w:hAnsi="Tahoma"/>
          <w:b w:val="1"/>
          <w:sz w:val="20"/>
          <w:szCs w:val="20"/>
          <w:u w:val="single"/>
          <w:shd w:fill="bf9000" w:val="clear"/>
        </w:rPr>
      </w:pPr>
      <w:r w:rsidDel="00000000" w:rsidR="00000000" w:rsidRPr="00000000">
        <w:rPr>
          <w:rtl w:val="0"/>
        </w:rPr>
      </w:r>
    </w:p>
    <w:p w:rsidR="00000000" w:rsidDel="00000000" w:rsidP="00000000" w:rsidRDefault="00000000" w:rsidRPr="00000000" w14:paraId="00000230">
      <w:pPr>
        <w:spacing w:line="276" w:lineRule="auto"/>
        <w:rPr>
          <w:rFonts w:ascii="Tahoma" w:cs="Tahoma" w:eastAsia="Tahoma" w:hAnsi="Tahoma"/>
          <w:b w:val="1"/>
          <w:sz w:val="20"/>
          <w:szCs w:val="20"/>
          <w:u w:val="single"/>
        </w:rPr>
      </w:pPr>
      <w:r w:rsidDel="00000000" w:rsidR="00000000" w:rsidRPr="00000000">
        <w:rPr>
          <w:rtl w:val="0"/>
        </w:rPr>
      </w:r>
    </w:p>
    <w:sectPr>
      <w:type w:val="nextPage"/>
      <w:pgSz w:h="16838" w:w="11906" w:orient="portrait"/>
      <w:pgMar w:bottom="1417" w:top="1417" w:left="1701" w:right="1852"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31">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32">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3">
    <w:pPr>
      <w:tabs>
        <w:tab w:val="center" w:leader="none" w:pos="4667"/>
        <w:tab w:val="right" w:leader="none" w:pos="9767"/>
      </w:tabs>
      <w:spacing w:after="0" w:line="240" w:lineRule="auto"/>
      <w:jc w:val="center"/>
      <w:rPr>
        <w:rFonts w:ascii="Arial" w:cs="Arial" w:eastAsia="Arial" w:hAnsi="Arial"/>
        <w:i w:val="1"/>
        <w:sz w:val="16"/>
        <w:szCs w:val="16"/>
      </w:rPr>
    </w:pPr>
    <w:r w:rsidDel="00000000" w:rsidR="00000000" w:rsidRPr="00000000">
      <w:rPr>
        <w:rFonts w:ascii="Arial" w:cs="Arial" w:eastAsia="Arial" w:hAnsi="Arial"/>
        <w:i w:val="1"/>
        <w:sz w:val="16"/>
        <w:szCs w:val="16"/>
        <w:rtl w:val="0"/>
      </w:rPr>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-126999</wp:posOffset>
              </wp:positionV>
              <wp:extent cx="5539696" cy="478462"/>
              <wp:effectExtent b="0" l="0" r="0" t="0"/>
              <wp:wrapNone/>
              <wp:docPr id="722222031" name=""/>
              <a:graphic>
                <a:graphicData uri="http://schemas.microsoft.com/office/word/2010/wordprocessingGroup">
                  <wpg:wgp>
                    <wpg:cNvGrpSpPr/>
                    <wpg:grpSpPr>
                      <a:xfrm>
                        <a:off x="2576150" y="3540750"/>
                        <a:ext cx="5539696" cy="478462"/>
                        <a:chOff x="2576150" y="3540750"/>
                        <a:chExt cx="5539700" cy="478500"/>
                      </a:xfrm>
                    </wpg:grpSpPr>
                    <wpg:grpSp>
                      <wpg:cNvGrpSpPr/>
                      <wpg:grpSpPr>
                        <a:xfrm>
                          <a:off x="2576152" y="3540769"/>
                          <a:ext cx="5539696" cy="478462"/>
                          <a:chOff x="2576150" y="3540750"/>
                          <a:chExt cx="5539700" cy="478500"/>
                        </a:xfrm>
                      </wpg:grpSpPr>
                      <wps:wsp>
                        <wps:cNvSpPr/>
                        <wps:cNvPr id="3" name="Shape 3"/>
                        <wps:spPr>
                          <a:xfrm>
                            <a:off x="2576150" y="3540750"/>
                            <a:ext cx="5539700" cy="478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576152" y="3540769"/>
                            <a:ext cx="5539696" cy="478462"/>
                            <a:chOff x="2576150" y="3540750"/>
                            <a:chExt cx="5539700" cy="478500"/>
                          </a:xfrm>
                        </wpg:grpSpPr>
                        <wps:wsp>
                          <wps:cNvSpPr/>
                          <wps:cNvPr id="5" name="Shape 5"/>
                          <wps:spPr>
                            <a:xfrm>
                              <a:off x="2576150" y="3540750"/>
                              <a:ext cx="5539700" cy="478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576152" y="3540769"/>
                              <a:ext cx="5539696" cy="478462"/>
                              <a:chOff x="1074775" y="3487575"/>
                              <a:chExt cx="7041075" cy="587675"/>
                            </a:xfrm>
                          </wpg:grpSpPr>
                          <wps:wsp>
                            <wps:cNvSpPr/>
                            <wps:cNvPr id="7" name="Shape 7"/>
                            <wps:spPr>
                              <a:xfrm>
                                <a:off x="1074775" y="3487575"/>
                                <a:ext cx="7041075" cy="587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576152" y="3487583"/>
                                <a:ext cx="5539675" cy="584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074775" y="3495165"/>
                                <a:ext cx="7041073" cy="580072"/>
                                <a:chOff x="1074775" y="3495165"/>
                                <a:chExt cx="7041073" cy="580072"/>
                              </a:xfrm>
                            </wpg:grpSpPr>
                            <pic:pic>
                              <pic:nvPicPr>
                                <pic:cNvPr id="10" name="Shape 10"/>
                                <pic:cNvPicPr preferRelativeResize="0"/>
                              </pic:nvPicPr>
                              <pic:blipFill rotWithShape="1">
                                <a:blip r:embed="rId1">
                                  <a:alphaModFix/>
                                </a:blip>
                                <a:srcRect b="0" l="0" r="0" t="0"/>
                                <a:stretch/>
                              </pic:blipFill>
                              <pic:spPr>
                                <a:xfrm>
                                  <a:off x="6818543" y="3607028"/>
                                  <a:ext cx="1297305" cy="356341"/>
                                </a:xfrm>
                                <a:prstGeom prst="rect">
                                  <a:avLst/>
                                </a:prstGeom>
                                <a:noFill/>
                                <a:ln>
                                  <a:noFill/>
                                </a:ln>
                              </pic:spPr>
                            </pic:pic>
                            <pic:pic>
                              <pic:nvPicPr>
                                <pic:cNvPr id="11" name="Shape 11"/>
                                <pic:cNvPicPr preferRelativeResize="0"/>
                              </pic:nvPicPr>
                              <pic:blipFill rotWithShape="1">
                                <a:blip r:embed="rId2">
                                  <a:alphaModFix/>
                                </a:blip>
                                <a:srcRect b="0" l="0" r="0" t="0"/>
                                <a:stretch/>
                              </pic:blipFill>
                              <pic:spPr>
                                <a:xfrm>
                                  <a:off x="3056620" y="3495165"/>
                                  <a:ext cx="1031240" cy="580072"/>
                                </a:xfrm>
                                <a:prstGeom prst="rect">
                                  <a:avLst/>
                                </a:prstGeom>
                                <a:noFill/>
                                <a:ln>
                                  <a:noFill/>
                                </a:ln>
                              </pic:spPr>
                            </pic:pic>
                            <pic:pic>
                              <pic:nvPicPr>
                                <pic:cNvPr id="12" name="Shape 12"/>
                                <pic:cNvPicPr preferRelativeResize="0"/>
                              </pic:nvPicPr>
                              <pic:blipFill rotWithShape="1">
                                <a:blip r:embed="rId3">
                                  <a:alphaModFix/>
                                </a:blip>
                                <a:srcRect b="0" l="0" r="0" t="0"/>
                                <a:stretch/>
                              </pic:blipFill>
                              <pic:spPr>
                                <a:xfrm>
                                  <a:off x="4373852" y="3542633"/>
                                  <a:ext cx="1616076" cy="474722"/>
                                </a:xfrm>
                                <a:prstGeom prst="rect">
                                  <a:avLst/>
                                </a:prstGeom>
                                <a:noFill/>
                                <a:ln>
                                  <a:noFill/>
                                </a:ln>
                              </pic:spPr>
                            </pic:pic>
                            <pic:pic>
                              <pic:nvPicPr>
                                <pic:cNvPr descr="C:\Users\ijb\AppData\Local\Microsoft\Windows\INetCache\Content.Word\Logotipo_del_Ministerio_para_la_Transición_Ecológica_y_el_Reto_Demográfi....png" id="13" name="Shape 13"/>
                                <pic:cNvPicPr preferRelativeResize="0"/>
                              </pic:nvPicPr>
                              <pic:blipFill rotWithShape="1">
                                <a:blip r:embed="rId4">
                                  <a:alphaModFix/>
                                </a:blip>
                                <a:srcRect b="0" l="0" r="0" t="0"/>
                                <a:stretch/>
                              </pic:blipFill>
                              <pic:spPr>
                                <a:xfrm>
                                  <a:off x="1074775" y="3561850"/>
                                  <a:ext cx="1907775" cy="474725"/>
                                </a:xfrm>
                                <a:prstGeom prst="rect">
                                  <a:avLst/>
                                </a:prstGeom>
                                <a:noFill/>
                                <a:ln>
                                  <a:noFill/>
                                </a:ln>
                              </pic:spPr>
                            </pic:pic>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-126999</wp:posOffset>
              </wp:positionV>
              <wp:extent cx="5539696" cy="478462"/>
              <wp:effectExtent b="0" l="0" r="0" t="0"/>
              <wp:wrapNone/>
              <wp:docPr id="722222031" name="image1.png"/>
              <a:graphic>
                <a:graphicData uri="http://schemas.openxmlformats.org/drawingml/2006/picture">
                  <pic:pic>
                    <pic:nvPicPr>
                      <pic:cNvPr id="0" name="image1.png"/>
                      <pic:cNvPicPr preferRelativeResize="0"/>
                    </pic:nvPicPr>
                    <pic:blipFill>
                      <a:blip r:embed="rId5"/>
                      <a:srcRect/>
                      <a:stretch>
                        <a:fillRect/>
                      </a:stretch>
                    </pic:blipFill>
                    <pic:spPr>
                      <a:xfrm>
                        <a:off x="0" y="0"/>
                        <a:ext cx="5539696" cy="478462"/>
                      </a:xfrm>
                      <a:prstGeom prst="rect"/>
                      <a:ln/>
                    </pic:spPr>
                  </pic:pic>
                </a:graphicData>
              </a:graphic>
            </wp:anchor>
          </w:drawing>
        </mc:Fallback>
      </mc:AlternateContent>
    </w:r>
  </w:p>
  <w:p w:rsidR="00000000" w:rsidDel="00000000" w:rsidP="00000000" w:rsidRDefault="00000000" w:rsidRPr="00000000" w14:paraId="00000234">
    <w:pPr>
      <w:tabs>
        <w:tab w:val="center" w:leader="none" w:pos="4252"/>
        <w:tab w:val="right" w:leader="none" w:pos="8504"/>
      </w:tabs>
      <w:spacing w:after="0" w:line="240" w:lineRule="auto"/>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235">
    <w:pPr>
      <w:tabs>
        <w:tab w:val="center" w:leader="none" w:pos="4252"/>
        <w:tab w:val="right" w:leader="none" w:pos="8504"/>
      </w:tabs>
      <w:spacing w:after="0" w:line="240" w:lineRule="auto"/>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236">
    <w:pPr>
      <w:spacing w:after="0" w:line="240" w:lineRule="auto"/>
      <w:ind w:right="-55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Plan de Recuperación, Transformación y Resiliencia - Financiado por la Unión Europea – NextGenerationEU </w:t>
    </w:r>
  </w:p>
  <w:p w:rsidR="00000000" w:rsidDel="00000000" w:rsidP="00000000" w:rsidRDefault="00000000" w:rsidRPr="00000000" w14:paraId="00000237">
    <w:pPr>
      <w:spacing w:after="0" w:line="240" w:lineRule="auto"/>
      <w:jc w:val="center"/>
      <w:rPr/>
    </w:pPr>
    <w:r w:rsidDel="00000000" w:rsidR="00000000" w:rsidRPr="00000000">
      <w:rPr>
        <w:rFonts w:ascii="Tahoma" w:cs="Tahoma" w:eastAsia="Tahoma" w:hAnsi="Tahoma"/>
        <w:sz w:val="18"/>
        <w:szCs w:val="18"/>
        <w:rtl w:val="0"/>
      </w:rPr>
      <w:t xml:space="preserve">Cofinanciación por el Mecanismo de Recuperación y Resiliencia (MRR)  en el marco de la primera convocatoria de Ciclo Urbano del Agua</w:t>
    </w:r>
    <w:r w:rsidDel="00000000" w:rsidR="00000000" w:rsidRPr="00000000">
      <w:rPr>
        <w:rtl w:val="0"/>
      </w:rPr>
    </w:r>
  </w:p>
  <w:p w:rsidR="00000000" w:rsidDel="00000000" w:rsidP="00000000" w:rsidRDefault="00000000" w:rsidRPr="00000000" w14:paraId="00000238">
    <w:pP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1495"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4">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decimal"/>
      <w:lvlText w:val="%1)"/>
      <w:lvlJc w:val="left"/>
      <w:pPr>
        <w:ind w:left="786" w:hanging="360.0000000000001"/>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1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tabs>
        <w:tab w:val="left" w:leader="none" w:pos="141"/>
        <w:tab w:val="left" w:leader="none" w:pos="2551"/>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tabs>
        <w:tab w:val="left" w:leader="none" w:pos="141"/>
        <w:tab w:val="left" w:leader="none" w:pos="2551"/>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ol1">
    <w:name w:val="heading 1"/>
    <w:basedOn w:val="Normal"/>
    <w:next w:val="Normal"/>
    <w:uiPriority w:val="9"/>
    <w:qFormat w:val="1"/>
    <w:pPr>
      <w:keepNext w:val="1"/>
      <w:keepLines w:val="1"/>
      <w:spacing w:after="0" w:before="240"/>
      <w:outlineLvl w:val="0"/>
    </w:pPr>
    <w:rPr>
      <w:color w:val="2f5496"/>
      <w:sz w:val="32"/>
      <w:szCs w:val="32"/>
    </w:rPr>
  </w:style>
  <w:style w:type="paragraph" w:styleId="Ttol2">
    <w:name w:val="heading 2"/>
    <w:basedOn w:val="Normal"/>
    <w:next w:val="Normal"/>
    <w:uiPriority w:val="9"/>
    <w:semiHidden w:val="1"/>
    <w:unhideWhenUsed w:val="1"/>
    <w:qFormat w:val="1"/>
    <w:pPr>
      <w:keepNext w:val="1"/>
      <w:tabs>
        <w:tab w:val="left" w:pos="141"/>
        <w:tab w:val="left" w:pos="2551"/>
      </w:tabs>
      <w:spacing w:after="0" w:line="240" w:lineRule="auto"/>
      <w:jc w:val="center"/>
      <w:outlineLvl w:val="1"/>
    </w:pPr>
    <w:rPr>
      <w:rFonts w:ascii="Cambria" w:cs="Cambria" w:eastAsia="Cambria" w:hAnsi="Cambria"/>
      <w:b w:val="1"/>
      <w:i w:val="1"/>
      <w:sz w:val="28"/>
      <w:szCs w:val="28"/>
    </w:rPr>
  </w:style>
  <w:style w:type="paragraph" w:styleId="Ttol3">
    <w:name w:val="heading 3"/>
    <w:basedOn w:val="Normal"/>
    <w:next w:val="Normal"/>
    <w:uiPriority w:val="9"/>
    <w:semiHidden w:val="1"/>
    <w:unhideWhenUsed w:val="1"/>
    <w:qFormat w:val="1"/>
    <w:pPr>
      <w:keepNext w:val="1"/>
      <w:keepLines w:val="1"/>
      <w:spacing w:after="0" w:before="40"/>
      <w:outlineLvl w:val="2"/>
    </w:pPr>
    <w:rPr>
      <w:color w:val="1f3763"/>
      <w:sz w:val="24"/>
      <w:szCs w:val="24"/>
    </w:rPr>
  </w:style>
  <w:style w:type="paragraph" w:styleId="Ttol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ol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ol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ol7">
    <w:name w:val="heading 7"/>
    <w:basedOn w:val="Normal"/>
    <w:next w:val="Normal"/>
    <w:pPr>
      <w:spacing w:after="0" w:before="40"/>
      <w:outlineLvl w:val="6"/>
    </w:pPr>
    <w:rPr>
      <w:rFonts w:ascii="Calibri Light" w:hAnsi="Calibri Light"/>
      <w:i w:val="1"/>
      <w:color w:val="1f3763"/>
    </w:rPr>
  </w:style>
  <w:style w:type="paragraph" w:styleId="Ttol8">
    <w:name w:val="heading 8"/>
    <w:basedOn w:val="Normal"/>
    <w:next w:val="Normal"/>
    <w:pPr>
      <w:spacing w:after="0" w:before="40"/>
      <w:outlineLvl w:val="7"/>
    </w:pPr>
    <w:rPr>
      <w:rFonts w:ascii="Calibri Light" w:hAnsi="Calibri Light"/>
      <w:color w:val="333333"/>
      <w:sz w:val="21"/>
    </w:rPr>
  </w:style>
  <w:style w:type="paragraph" w:styleId="Ttol9">
    <w:name w:val="heading 9"/>
    <w:basedOn w:val="Normal"/>
    <w:next w:val="Normal"/>
    <w:pPr>
      <w:spacing w:after="0" w:before="40"/>
      <w:outlineLvl w:val="8"/>
    </w:pPr>
    <w:rPr>
      <w:rFonts w:ascii="Calibri Light" w:hAnsi="Calibri Light"/>
      <w:i w:val="1"/>
      <w:color w:val="333333"/>
      <w:sz w:val="21"/>
    </w:rPr>
  </w:style>
  <w:style w:type="character" w:styleId="Lletraperdefectedelpargraf" w:default="1">
    <w:name w:val="Default Paragraph Font"/>
    <w:uiPriority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ol">
    <w:name w:val="Title"/>
    <w:basedOn w:val="Normal"/>
    <w:next w:val="Normal"/>
    <w:uiPriority w:val="10"/>
    <w:qFormat w:val="1"/>
    <w:pPr>
      <w:keepNext w:val="1"/>
      <w:keepLines w:val="1"/>
      <w:spacing w:after="120" w:before="480"/>
    </w:pPr>
    <w:rPr>
      <w:b w:val="1"/>
      <w:sz w:val="72"/>
      <w:szCs w:val="72"/>
    </w:rPr>
  </w:style>
  <w:style w:type="character" w:styleId="Ttulo1Car" w:customStyle="1">
    <w:name w:val="Título 1 Car"/>
    <w:basedOn w:val="Lletraperdefectedelpargraf"/>
    <w:rPr>
      <w:rFonts w:ascii="Calibri Light" w:cs="Times New Roman" w:hAnsi="Calibri Light"/>
      <w:color w:val="2f5496"/>
      <w:sz w:val="32"/>
      <w:szCs w:val="32"/>
    </w:rPr>
  </w:style>
  <w:style w:type="character" w:styleId="Ttulo2Car" w:customStyle="1">
    <w:name w:val="Título 2 Car"/>
    <w:basedOn w:val="Lletraperdefectedelpargraf"/>
    <w:rPr>
      <w:rFonts w:ascii="Cambria" w:cs="Times New Roman" w:hAnsi="Cambria"/>
      <w:b w:val="1"/>
      <w:bCs w:val="1"/>
      <w:i w:val="1"/>
      <w:iCs w:val="1"/>
      <w:sz w:val="28"/>
      <w:szCs w:val="28"/>
    </w:rPr>
  </w:style>
  <w:style w:type="character" w:styleId="Ttulo3Car" w:customStyle="1">
    <w:name w:val="Título 3 Car"/>
    <w:basedOn w:val="Lletraperdefectedelpargraf"/>
    <w:rPr>
      <w:rFonts w:ascii="Calibri Light" w:cs="Times New Roman" w:hAnsi="Calibri Light"/>
      <w:color w:val="1f3763"/>
      <w:sz w:val="24"/>
      <w:szCs w:val="24"/>
    </w:rPr>
  </w:style>
  <w:style w:type="paragraph" w:styleId="Capalera">
    <w:name w:val="header"/>
    <w:basedOn w:val="Normal"/>
    <w:link w:val="CapaleraCar"/>
    <w:uiPriority w:val="99"/>
    <w:unhideWhenUsed w:val="1"/>
    <w:rsid w:val="00C17C90"/>
    <w:pPr>
      <w:tabs>
        <w:tab w:val="center" w:pos="4252"/>
        <w:tab w:val="right" w:pos="8504"/>
      </w:tabs>
      <w:spacing w:after="0" w:line="240" w:lineRule="auto"/>
    </w:pPr>
  </w:style>
  <w:style w:type="character" w:styleId="CapaleraCar" w:customStyle="1">
    <w:name w:val="Capçalera Car"/>
    <w:basedOn w:val="Lletraperdefectedelpargraf"/>
    <w:link w:val="Capalera"/>
  </w:style>
  <w:style w:type="paragraph" w:styleId="Peu">
    <w:name w:val="footer"/>
    <w:basedOn w:val="Normal"/>
    <w:link w:val="PeuCar"/>
    <w:unhideWhenUsed w:val="1"/>
    <w:rsid w:val="00C17C90"/>
    <w:pPr>
      <w:tabs>
        <w:tab w:val="center" w:pos="4252"/>
        <w:tab w:val="right" w:pos="8504"/>
      </w:tabs>
      <w:spacing w:after="0" w:line="240" w:lineRule="auto"/>
    </w:pPr>
  </w:style>
  <w:style w:type="character" w:styleId="PeuCar" w:customStyle="1">
    <w:name w:val="Peu Car"/>
    <w:basedOn w:val="Lletraperdefectedelpargraf"/>
    <w:link w:val="Peu"/>
  </w:style>
  <w:style w:type="paragraph" w:styleId="Pargrafdellista">
    <w:name w:val="List Paragraph"/>
    <w:basedOn w:val="Normal"/>
    <w:pPr>
      <w:spacing w:after="240" w:line="240" w:lineRule="auto"/>
      <w:contextualSpacing w:val="1"/>
      <w:jc w:val="both"/>
    </w:pPr>
    <w:rPr>
      <w:rFonts w:ascii="Tahoma" w:cs="Tahoma" w:hAnsi="Tahoma"/>
      <w:b w:val="1"/>
    </w:rPr>
  </w:style>
  <w:style w:type="character" w:styleId="PrrafodelistaCar" w:customStyle="1">
    <w:name w:val="Párrafo de lista Car"/>
    <w:basedOn w:val="Lletraperdefectedelpargraf"/>
    <w:rPr>
      <w:rFonts w:ascii="Tahoma" w:cs="Tahoma" w:hAnsi="Tahoma"/>
      <w:b w:val="1"/>
    </w:rPr>
  </w:style>
  <w:style w:type="character" w:styleId="Textdelcontenidor">
    <w:name w:val="Placeholder Text"/>
    <w:basedOn w:val="Lletraperdefectedelpargraf"/>
    <w:rPr>
      <w:color w:val="808080"/>
    </w:rPr>
  </w:style>
  <w:style w:type="character" w:styleId="Refernciadecomentari">
    <w:name w:val="annotation reference"/>
    <w:basedOn w:val="Lletraperdefectedelpargraf"/>
    <w:rPr>
      <w:sz w:val="16"/>
      <w:szCs w:val="16"/>
    </w:rPr>
  </w:style>
  <w:style w:type="paragraph" w:styleId="Textdecomentari">
    <w:name w:val="annotation text"/>
    <w:basedOn w:val="Normal"/>
    <w:pPr>
      <w:spacing w:line="240" w:lineRule="auto"/>
    </w:pPr>
    <w:rPr>
      <w:sz w:val="20"/>
      <w:szCs w:val="20"/>
    </w:rPr>
  </w:style>
  <w:style w:type="character" w:styleId="TextocomentarioCar" w:customStyle="1">
    <w:name w:val="Texto comentario Car"/>
    <w:basedOn w:val="Lletraperdefectedelpargraf"/>
    <w:rPr>
      <w:sz w:val="20"/>
      <w:szCs w:val="20"/>
    </w:rPr>
  </w:style>
  <w:style w:type="paragraph" w:styleId="Temadelcomentari">
    <w:name w:val="annotation subject"/>
    <w:basedOn w:val="Textdecomentari"/>
    <w:next w:val="Textdecomentari"/>
    <w:rPr>
      <w:b w:val="1"/>
      <w:bCs w:val="1"/>
    </w:rPr>
  </w:style>
  <w:style w:type="character" w:styleId="AsuntodelcomentarioCar" w:customStyle="1">
    <w:name w:val="Asunto del comentario Car"/>
    <w:basedOn w:val="TextocomentarioCar"/>
    <w:rPr>
      <w:b w:val="1"/>
      <w:bCs w:val="1"/>
      <w:sz w:val="20"/>
      <w:szCs w:val="20"/>
    </w:rPr>
  </w:style>
  <w:style w:type="paragraph" w:styleId="Textdeglobus">
    <w:name w:val="Balloon Text"/>
    <w:basedOn w:val="Normal"/>
    <w:pPr>
      <w:spacing w:after="0" w:line="240" w:lineRule="auto"/>
    </w:pPr>
    <w:rPr>
      <w:rFonts w:ascii="Segoe UI" w:cs="Segoe UI" w:hAnsi="Segoe UI"/>
      <w:sz w:val="18"/>
      <w:szCs w:val="18"/>
    </w:rPr>
  </w:style>
  <w:style w:type="character" w:styleId="TextodegloboCar" w:customStyle="1">
    <w:name w:val="Texto de globo Car"/>
    <w:basedOn w:val="Lletraperdefectedelpargraf"/>
    <w:rPr>
      <w:rFonts w:ascii="Segoe UI" w:cs="Segoe UI" w:hAnsi="Segoe UI"/>
      <w:sz w:val="18"/>
      <w:szCs w:val="18"/>
    </w:rPr>
  </w:style>
  <w:style w:type="paragraph" w:styleId="Textindependent2">
    <w:name w:val="Body Text 2"/>
    <w:basedOn w:val="Normal"/>
    <w:pPr>
      <w:spacing w:after="0" w:line="240" w:lineRule="auto"/>
    </w:pPr>
    <w:rPr>
      <w:rFonts w:ascii="Times New Roman" w:cs="Times New Roman" w:hAnsi="Times New Roman"/>
      <w:sz w:val="24"/>
      <w:szCs w:val="24"/>
    </w:rPr>
  </w:style>
  <w:style w:type="character" w:styleId="Textoindependiente2Car1" w:customStyle="1">
    <w:name w:val="Texto independiente 2 Car1"/>
    <w:basedOn w:val="Lletraperdefectedelpargraf"/>
    <w:rPr>
      <w:rFonts w:ascii="Times New Roman" w:cs="Times New Roman" w:hAnsi="Times New Roman"/>
      <w:sz w:val="24"/>
      <w:szCs w:val="24"/>
    </w:rPr>
  </w:style>
  <w:style w:type="character" w:styleId="Textoindependiente2Car" w:customStyle="1">
    <w:name w:val="Texto independiente 2 Car"/>
    <w:basedOn w:val="Lletraperdefectedelpargraf"/>
  </w:style>
  <w:style w:type="paragraph" w:styleId="Revisi">
    <w:name w:val="Revision"/>
    <w:pPr>
      <w:spacing w:after="0" w:line="240" w:lineRule="auto"/>
    </w:pPr>
  </w:style>
  <w:style w:type="character" w:styleId="Enlla">
    <w:name w:val="Hyperlink"/>
    <w:basedOn w:val="Lletraperdefectedelpargraf"/>
    <w:rPr>
      <w:color w:val="0563c1"/>
      <w:u w:val="single"/>
    </w:rPr>
  </w:style>
  <w:style w:type="character" w:styleId="Mencinsinresolver1" w:customStyle="1">
    <w:name w:val="Mención sin resolver1"/>
    <w:basedOn w:val="Lletraperdefectedelpargraf"/>
    <w:rPr>
      <w:color w:val="605e5c"/>
    </w:rPr>
  </w:style>
  <w:style w:type="paragraph" w:styleId="Textindependent">
    <w:name w:val="Body Text"/>
    <w:basedOn w:val="Normal"/>
    <w:pPr>
      <w:spacing w:after="120"/>
    </w:pPr>
  </w:style>
  <w:style w:type="character" w:styleId="TextoindependienteCar" w:customStyle="1">
    <w:name w:val="Texto independiente Car"/>
    <w:basedOn w:val="Lletraperdefectedelpargraf"/>
  </w:style>
  <w:style w:type="character" w:styleId="Mencinsinresolver2" w:customStyle="1">
    <w:name w:val="Mención sin resolver2"/>
    <w:basedOn w:val="Lletraperdefectedelpargraf"/>
    <w:rPr>
      <w:color w:val="605e5c"/>
    </w:rPr>
  </w:style>
  <w:style w:type="character" w:styleId="Enllavisitat">
    <w:name w:val="FollowedHyperlink"/>
    <w:basedOn w:val="Lletraperdefectedelpargraf"/>
    <w:rPr>
      <w:color w:val="954f72"/>
      <w:u w:val="single"/>
    </w:rPr>
  </w:style>
  <w:style w:type="paragraph" w:styleId="Default" w:customStyle="1">
    <w:name w:val="Default"/>
    <w:pPr>
      <w:widowControl w:val="0"/>
      <w:spacing w:after="0" w:line="240" w:lineRule="auto"/>
    </w:pPr>
    <w:rPr>
      <w:rFonts w:ascii="Arial" w:cs="Arial" w:hAnsi="Arial"/>
      <w:color w:val="000000"/>
      <w:sz w:val="24"/>
      <w:szCs w:val="24"/>
    </w:rPr>
  </w:style>
  <w:style w:type="character" w:styleId="Mencinsinresolver3" w:customStyle="1">
    <w:name w:val="Mención sin resolver3"/>
    <w:basedOn w:val="Lletraperdefectedelpargraf"/>
    <w:rPr>
      <w:color w:val="605e5c"/>
    </w:rPr>
  </w:style>
  <w:style w:type="character" w:styleId="Mencisenseresoldre">
    <w:name w:val="Unresolved Mention"/>
    <w:basedOn w:val="Lletraperdefectedelpargraf"/>
    <w:rPr>
      <w:color w:val="605e5c"/>
    </w:rPr>
  </w:style>
  <w:style w:type="paragraph" w:styleId="CM4" w:customStyle="1">
    <w:name w:val="CM4"/>
    <w:basedOn w:val="Default"/>
    <w:next w:val="Default"/>
    <w:rPr>
      <w:color w:val="auto"/>
    </w:rPr>
  </w:style>
  <w:style w:type="paragraph" w:styleId="Direccininterior" w:customStyle="1">
    <w:name w:val="Dirección interior"/>
    <w:basedOn w:val="Normal"/>
    <w:pPr>
      <w:spacing w:after="0" w:line="240" w:lineRule="auto"/>
    </w:pPr>
    <w:rPr>
      <w:rFonts w:ascii="Arial" w:cs="Times New Roman" w:hAnsi="Arial"/>
      <w:sz w:val="24"/>
      <w:szCs w:val="24"/>
    </w:rPr>
  </w:style>
  <w:style w:type="character" w:styleId="mfasi">
    <w:name w:val="Emphasis"/>
    <w:basedOn w:val="Lletraperdefectedelpargraf"/>
    <w:rPr>
      <w:i w:val="1"/>
      <w:iCs w:val="1"/>
    </w:rPr>
  </w:style>
  <w:style w:type="paragraph" w:styleId="HTMLambformatprevi">
    <w:name w:val="HTML Preformatted"/>
    <w:basedOn w:val="Normal"/>
    <w:pPr>
      <w:tabs>
        <w:tab w:val="left" w:pos="915"/>
        <w:tab w:val="left" w:pos="1831"/>
        <w:tab w:val="left" w:pos="2747"/>
        <w:tab w:val="left" w:pos="3663"/>
        <w:tab w:val="left" w:pos="4580"/>
        <w:tab w:val="left" w:pos="5495"/>
        <w:tab w:val="left" w:pos="6412"/>
        <w:tab w:val="left" w:pos="7327"/>
        <w:tab w:val="left" w:pos="8244"/>
        <w:tab w:val="left" w:pos="9160"/>
        <w:tab w:val="left" w:pos="10075"/>
        <w:tab w:val="left" w:pos="10991"/>
        <w:tab w:val="left" w:pos="11908"/>
        <w:tab w:val="left" w:pos="12824"/>
        <w:tab w:val="left" w:pos="13740"/>
        <w:tab w:val="left" w:pos="14655"/>
      </w:tabs>
      <w:spacing w:after="0" w:line="240" w:lineRule="auto"/>
    </w:pPr>
    <w:rPr>
      <w:rFonts w:ascii="Courier New" w:cs="Courier New" w:hAnsi="Courier New"/>
      <w:sz w:val="20"/>
      <w:szCs w:val="20"/>
    </w:rPr>
  </w:style>
  <w:style w:type="character" w:styleId="HTMLconformatoprevioCar" w:customStyle="1">
    <w:name w:val="HTML con formato previo Car"/>
    <w:basedOn w:val="Lletraperdefectedelpargraf"/>
    <w:rPr>
      <w:rFonts w:ascii="Courier New" w:cs="Courier New" w:hAnsi="Courier New"/>
      <w:sz w:val="20"/>
      <w:szCs w:val="20"/>
    </w:rPr>
  </w:style>
  <w:style w:type="character" w:styleId="y2iqfc" w:customStyle="1">
    <w:name w:val="y2iqfc"/>
    <w:basedOn w:val="Lletraperdefectedelpargraf"/>
  </w:style>
  <w:style w:type="paragraph" w:styleId="NormalWeb">
    <w:name w:val="Normal (Web)"/>
    <w:basedOn w:val="Normal"/>
    <w:pPr>
      <w:spacing w:after="100" w:afterAutospacing="1" w:before="100" w:beforeAutospacing="1" w:line="240" w:lineRule="auto"/>
    </w:pPr>
    <w:rPr>
      <w:rFonts w:ascii="Times New Roman" w:cs="Times New Roman" w:hAnsi="Times New Roman"/>
      <w:sz w:val="24"/>
      <w:szCs w:val="24"/>
    </w:rPr>
  </w:style>
  <w:style w:type="character" w:styleId="apple-tab-span" w:customStyle="1">
    <w:name w:val="apple-tab-span"/>
    <w:basedOn w:val="Lletraperdefectedelpargraf"/>
  </w:style>
  <w:style w:type="paragraph" w:styleId="Piedepgina1" w:customStyle="1">
    <w:name w:val="Pie de página1"/>
    <w:pPr>
      <w:spacing w:after="0" w:line="240" w:lineRule="auto"/>
      <w:jc w:val="both"/>
    </w:pPr>
    <w:rPr>
      <w:rFonts w:ascii="Arial" w:cs="Times New Roman" w:hAnsi="Arial"/>
      <w:color w:val="000000"/>
      <w:sz w:val="20"/>
      <w:szCs w:val="20"/>
    </w:rPr>
  </w:style>
  <w:style w:type="paragraph" w:styleId="Subttol">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cf01" w:customStyle="1">
    <w:name w:val="cf01"/>
    <w:basedOn w:val="Lletraperdefectedelpargraf"/>
    <w:rPr>
      <w:rFonts w:ascii="Segoe UI" w:cs="Segoe UI" w:hAnsi="Segoe UI"/>
      <w:sz w:val="18"/>
      <w:szCs w:val="18"/>
    </w:rPr>
  </w:style>
  <w:style w:type="character" w:styleId="Heading7Char" w:customStyle="1">
    <w:name w:val="Heading 7 Char"/>
    <w:basedOn w:val="Lletraperdefectedelpargraf"/>
    <w:rPr>
      <w:rFonts w:ascii="Calibri Light" w:hAnsi="Calibri Light"/>
      <w:i w:val="1"/>
      <w:color w:val="1f3763"/>
    </w:rPr>
  </w:style>
  <w:style w:type="character" w:styleId="Heading8Char" w:customStyle="1">
    <w:name w:val="Heading 8 Char"/>
    <w:basedOn w:val="Lletraperdefectedelpargraf"/>
    <w:rPr>
      <w:rFonts w:ascii="Calibri Light" w:hAnsi="Calibri Light"/>
      <w:color w:val="333333"/>
      <w:sz w:val="21"/>
    </w:rPr>
  </w:style>
  <w:style w:type="character" w:styleId="Heading9Char" w:customStyle="1">
    <w:name w:val="Heading 9 Char"/>
    <w:basedOn w:val="Lletraperdefectedelpargraf"/>
    <w:rPr>
      <w:rFonts w:ascii="Calibri Light" w:hAnsi="Calibri Light"/>
      <w:i w:val="1"/>
      <w:color w:val="333333"/>
      <w:sz w:val="21"/>
    </w:rPr>
  </w:style>
  <w:style w:type="table" w:styleId="a" w:customStyle="1">
    <w:basedOn w:val="Taulanormal"/>
    <w:tblPr>
      <w:tblStyleRowBandSize w:val="1"/>
      <w:tblStyleColBandSize w:val="1"/>
    </w:tblPr>
  </w:style>
  <w:style w:type="table" w:styleId="a0" w:customStyle="1">
    <w:basedOn w:val="Taulanormal"/>
    <w:tblPr>
      <w:tblStyleRowBandSize w:val="1"/>
      <w:tblStyleColBandSize w:val="1"/>
      <w:tblCellMar>
        <w:top w:w="100.0" w:type="dxa"/>
        <w:left w:w="100.0" w:type="dxa"/>
        <w:bottom w:w="100.0" w:type="dxa"/>
        <w:right w:w="100.0" w:type="dxa"/>
      </w:tblCellMar>
    </w:tblPr>
  </w:style>
  <w:style w:type="table" w:styleId="a1" w:customStyle="1">
    <w:basedOn w:val="Taulanormal"/>
    <w:tblPr>
      <w:tblStyleRowBandSize w:val="1"/>
      <w:tblStyleColBandSize w:val="1"/>
    </w:tblPr>
  </w:style>
  <w:style w:type="table" w:styleId="a2" w:customStyle="1">
    <w:basedOn w:val="Taulanormal"/>
    <w:tblPr>
      <w:tblStyleRowBandSize w:val="1"/>
      <w:tblStyleColBandSize w:val="1"/>
    </w:tblPr>
  </w:style>
  <w:style w:type="table" w:styleId="a3" w:customStyle="1">
    <w:basedOn w:val="Taulanormal"/>
    <w:tblPr>
      <w:tblStyleRowBandSize w:val="1"/>
      <w:tblStyleColBandSize w:val="1"/>
    </w:tblPr>
  </w:style>
  <w:style w:type="table" w:styleId="a4" w:customStyle="1">
    <w:basedOn w:val="Taulanormal"/>
    <w:tblPr>
      <w:tblStyleRowBandSize w:val="1"/>
      <w:tblStyleColBandSize w:val="1"/>
    </w:tblPr>
  </w:style>
  <w:style w:type="table" w:styleId="a5" w:customStyle="1">
    <w:basedOn w:val="Taulanormal"/>
    <w:tblPr>
      <w:tblStyleRowBandSize w:val="1"/>
      <w:tblStyleColBandSize w:val="1"/>
    </w:tblPr>
  </w:style>
  <w:style w:type="table" w:styleId="a6" w:customStyle="1">
    <w:basedOn w:val="Taulanormal"/>
    <w:tblPr>
      <w:tblStyleRowBandSize w:val="1"/>
      <w:tblStyleColBandSize w:val="1"/>
    </w:tblPr>
  </w:style>
  <w:style w:type="table" w:styleId="a7" w:customStyle="1">
    <w:basedOn w:val="Taulanormal"/>
    <w:tblPr>
      <w:tblStyleRowBandSize w:val="1"/>
      <w:tblStyleColBandSize w:val="1"/>
    </w:tblPr>
  </w:style>
  <w:style w:type="table" w:styleId="a8" w:customStyle="1">
    <w:basedOn w:val="Taulanormal"/>
    <w:tblPr>
      <w:tblStyleRowBandSize w:val="1"/>
      <w:tblStyleColBandSize w:val="1"/>
      <w:tblCellMar>
        <w:top w:w="100.0" w:type="dxa"/>
        <w:left w:w="100.0" w:type="dxa"/>
        <w:bottom w:w="100.0" w:type="dxa"/>
        <w:right w:w="100.0" w:type="dxa"/>
      </w:tblCellMar>
    </w:tblPr>
  </w:style>
  <w:style w:type="table" w:styleId="a9" w:customStyle="1">
    <w:basedOn w:val="Taulanormal"/>
    <w:tblPr>
      <w:tblStyleRowBandSize w:val="1"/>
      <w:tblStyleColBandSize w:val="1"/>
    </w:tblPr>
  </w:style>
  <w:style w:type="table" w:styleId="aa" w:customStyle="1">
    <w:basedOn w:val="Taulanormal"/>
    <w:tblPr>
      <w:tblStyleRowBandSize w:val="1"/>
      <w:tblStyleColBandSize w:val="1"/>
    </w:tblPr>
  </w:style>
  <w:style w:type="table" w:styleId="ab" w:customStyle="1">
    <w:basedOn w:val="Taulanormal"/>
    <w:tblPr>
      <w:tblStyleRowBandSize w:val="1"/>
      <w:tblStyleColBandSize w:val="1"/>
    </w:tblPr>
  </w:style>
  <w:style w:type="table" w:styleId="ac" w:customStyle="1">
    <w:basedOn w:val="Taulanormal"/>
    <w:tblPr>
      <w:tblStyleRowBandSize w:val="1"/>
      <w:tblStyleColBandSize w:val="1"/>
    </w:tblPr>
  </w:style>
  <w:style w:type="table" w:styleId="ad" w:customStyle="1">
    <w:basedOn w:val="Taulanormal"/>
    <w:tblPr>
      <w:tblStyleRowBandSize w:val="1"/>
      <w:tblStyleColBandSize w:val="1"/>
    </w:tblPr>
  </w:style>
  <w:style w:type="table" w:styleId="ae" w:customStyle="1">
    <w:basedOn w:val="Taulanormal"/>
    <w:tblPr>
      <w:tblStyleRowBandSize w:val="1"/>
      <w:tblStyleColBandSize w:val="1"/>
    </w:tblPr>
  </w:style>
  <w:style w:type="table" w:styleId="af" w:customStyle="1">
    <w:basedOn w:val="Taulanormal"/>
    <w:tblPr>
      <w:tblStyleRowBandSize w:val="1"/>
      <w:tblStyleColBandSize w:val="1"/>
    </w:tblPr>
  </w:style>
  <w:style w:type="table" w:styleId="af0" w:customStyle="1">
    <w:basedOn w:val="Taulanormal"/>
    <w:tblPr>
      <w:tblStyleRowBandSize w:val="1"/>
      <w:tblStyleColBandSize w:val="1"/>
    </w:tblPr>
  </w:style>
  <w:style w:type="table" w:styleId="af1" w:customStyle="1">
    <w:basedOn w:val="Taulanormal"/>
    <w:tblPr>
      <w:tblStyleRowBandSize w:val="1"/>
      <w:tblStyleColBandSize w:val="1"/>
    </w:tblPr>
  </w:style>
  <w:style w:type="table" w:styleId="af2" w:customStyle="1">
    <w:basedOn w:val="Taulanormal"/>
    <w:tblPr>
      <w:tblStyleRowBandSize w:val="1"/>
      <w:tblStyleColBandSize w:val="1"/>
    </w:tblPr>
  </w:style>
  <w:style w:type="table" w:styleId="af3" w:customStyle="1">
    <w:basedOn w:val="Taulanormal"/>
    <w:tblPr>
      <w:tblStyleRowBandSize w:val="1"/>
      <w:tblStyleColBandSize w:val="1"/>
    </w:tblPr>
  </w:style>
  <w:style w:type="table" w:styleId="af4" w:customStyle="1">
    <w:basedOn w:val="Taulanormal"/>
    <w:tblPr>
      <w:tblStyleRowBandSize w:val="1"/>
      <w:tblStyleColBandSize w:val="1"/>
    </w:tblPr>
  </w:style>
  <w:style w:type="table" w:styleId="af5" w:customStyle="1">
    <w:basedOn w:val="Taulanormal"/>
    <w:tblPr>
      <w:tblStyleRowBandSize w:val="1"/>
      <w:tblStyleColBandSize w:val="1"/>
    </w:tblPr>
  </w:style>
  <w:style w:type="table" w:styleId="af6" w:customStyle="1">
    <w:basedOn w:val="Taulanormal"/>
    <w:tblPr>
      <w:tblStyleRowBandSize w:val="1"/>
      <w:tblStyleColBandSize w:val="1"/>
    </w:tblPr>
  </w:style>
  <w:style w:type="table" w:styleId="Taulaambquadrcula">
    <w:name w:val="Table Grid"/>
    <w:basedOn w:val="Tau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u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ulanormal"/>
    <w:next w:val="Taulaambq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f7" w:customStyle="1">
    <w:basedOn w:val="Taulanormal"/>
    <w:tblPr>
      <w:tblStyleRowBandSize w:val="1"/>
      <w:tblStyleColBandSize w:val="1"/>
      <w:tblInd w:w="0.0" w:type="nil"/>
    </w:tblPr>
  </w:style>
  <w:style w:type="table" w:styleId="af8" w:customStyle="1">
    <w:basedOn w:val="Taulanormal"/>
    <w:tblPr>
      <w:tblStyleRowBandSize w:val="1"/>
      <w:tblStyleColBandSize w:val="1"/>
      <w:tblInd w:w="0.0" w:type="nil"/>
    </w:tblPr>
  </w:style>
  <w:style w:type="table" w:styleId="af9" w:customStyle="1">
    <w:basedOn w:val="Taulanormal"/>
    <w:tblPr>
      <w:tblStyleRowBandSize w:val="1"/>
      <w:tblStyleColBandSize w:val="1"/>
      <w:tblInd w:w="0.0" w:type="nil"/>
    </w:tblPr>
  </w:style>
  <w:style w:type="table" w:styleId="afa" w:customStyle="1">
    <w:basedOn w:val="Taulanormal"/>
    <w:tblPr>
      <w:tblStyleRowBandSize w:val="1"/>
      <w:tblStyleColBandSize w:val="1"/>
      <w:tblInd w:w="0.0" w:type="nil"/>
    </w:tblPr>
  </w:style>
  <w:style w:type="table" w:styleId="afb" w:customStyle="1">
    <w:basedOn w:val="Taulanormal"/>
    <w:rPr>
      <w:rFonts w:ascii="Georgia" w:cs="Georgia" w:eastAsia="Georgia" w:hAnsi="Georgia"/>
    </w:rPr>
    <w:tblPr>
      <w:tblStyleRowBandSize w:val="1"/>
      <w:tblStyleColBandSize w:val="1"/>
      <w:tblInd w:w="0.0" w:type="nil"/>
      <w:tblCellMar>
        <w:left w:w="115.0" w:type="dxa"/>
        <w:right w:w="115.0" w:type="dxa"/>
      </w:tblCellMar>
    </w:tblPr>
    <w:tcPr>
      <w:shd w:color="auto" w:fill="dbe5f1" w:val="clear"/>
    </w:tcPr>
  </w:style>
  <w:style w:type="table" w:styleId="afc" w:customStyle="1">
    <w:basedOn w:val="Taulanormal"/>
    <w:tblPr>
      <w:tblStyleRowBandSize w:val="1"/>
      <w:tblStyleColBandSize w:val="1"/>
      <w:tblInd w:w="0.0" w:type="nil"/>
      <w:tblCellMar>
        <w:left w:w="115.0" w:type="dxa"/>
        <w:right w:w="115.0" w:type="dxa"/>
      </w:tblCellMar>
    </w:tblPr>
    <w:tcPr>
      <w:shd w:color="auto" w:fill="dbe5f1" w:val="clear"/>
    </w:tcPr>
  </w:style>
  <w:style w:type="table" w:styleId="afd" w:customStyle="1">
    <w:basedOn w:val="Taulanormal"/>
    <w:tblPr>
      <w:tblStyleRowBandSize w:val="1"/>
      <w:tblStyleColBandSize w:val="1"/>
      <w:tblInd w:w="0.0" w:type="nil"/>
    </w:tblPr>
  </w:style>
  <w:style w:type="table" w:styleId="TableNormal0" w:customStyle="1">
    <w:name w:val="Table Normal"/>
    <w:rsid w:val="0039599E"/>
    <w:tblPr>
      <w:tblCellMar>
        <w:top w:w="0.0" w:type="dxa"/>
        <w:left w:w="0.0" w:type="dxa"/>
        <w:bottom w:w="0.0" w:type="dxa"/>
        <w:right w:w="0.0" w:type="dxa"/>
      </w:tblCellMar>
    </w:tblPr>
  </w:style>
  <w:style w:type="table" w:styleId="afe" w:customStyle="1">
    <w:basedOn w:val="TableNormal0"/>
    <w:tblPr>
      <w:tblStyleRowBandSize w:val="1"/>
      <w:tblStyleColBandSize w:val="1"/>
      <w:tblCellMar>
        <w:left w:w="108.0" w:type="dxa"/>
        <w:right w:w="108.0" w:type="dxa"/>
      </w:tblCellMar>
    </w:tblPr>
  </w:style>
  <w:style w:type="table" w:styleId="aff" w:customStyle="1">
    <w:basedOn w:val="TableNormal0"/>
    <w:tblPr>
      <w:tblStyleRowBandSize w:val="1"/>
      <w:tblStyleColBandSize w:val="1"/>
      <w:tblCellMar>
        <w:left w:w="115.0" w:type="dxa"/>
        <w:right w:w="115.0" w:type="dxa"/>
      </w:tblCellMar>
    </w:tblPr>
  </w:style>
  <w:style w:type="table" w:styleId="aff0" w:customStyle="1">
    <w:basedOn w:val="TableNormal0"/>
    <w:tblPr>
      <w:tblStyleRowBandSize w:val="1"/>
      <w:tblStyleColBandSize w:val="1"/>
      <w:tblCellMar>
        <w:left w:w="115.0" w:type="dxa"/>
        <w:right w:w="115.0" w:type="dxa"/>
      </w:tblCellMar>
    </w:tblPr>
  </w:style>
  <w:style w:type="table" w:styleId="aff1" w:customStyle="1">
    <w:basedOn w:val="TableNormal0"/>
    <w:tblPr>
      <w:tblStyleRowBandSize w:val="1"/>
      <w:tblStyleColBandSize w:val="1"/>
      <w:tblCellMar>
        <w:left w:w="115.0" w:type="dxa"/>
        <w:right w:w="115.0" w:type="dxa"/>
      </w:tblCellMar>
    </w:tblPr>
  </w:style>
  <w:style w:type="table" w:styleId="aff2" w:customStyle="1">
    <w:basedOn w:val="TableNormal0"/>
    <w:tblPr>
      <w:tblStyleRowBandSize w:val="1"/>
      <w:tblStyleColBandSize w:val="1"/>
      <w:tblCellMar>
        <w:left w:w="115.0" w:type="dxa"/>
        <w:right w:w="115.0" w:type="dxa"/>
      </w:tblCellMar>
    </w:tblPr>
  </w:style>
  <w:style w:type="table" w:styleId="aff3" w:customStyle="1">
    <w:basedOn w:val="TableNormal0"/>
    <w:tblPr>
      <w:tblStyleRowBandSize w:val="1"/>
      <w:tblStyleColBandSize w:val="1"/>
      <w:tblCellMar>
        <w:left w:w="108.0" w:type="dxa"/>
        <w:right w:w="108.0" w:type="dxa"/>
      </w:tblCellMar>
    </w:tblPr>
  </w:style>
  <w:style w:type="table" w:styleId="aff4" w:customStyle="1">
    <w:basedOn w:val="TableNormal0"/>
    <w:tblPr>
      <w:tblStyleRowBandSize w:val="1"/>
      <w:tblStyleColBandSize w:val="1"/>
      <w:tblCellMar>
        <w:left w:w="108.0" w:type="dxa"/>
        <w:right w:w="108.0" w:type="dxa"/>
      </w:tblCellMar>
    </w:tblPr>
  </w:style>
  <w:style w:type="table" w:styleId="aff5" w:customStyle="1">
    <w:basedOn w:val="TableNormal0"/>
    <w:tblPr>
      <w:tblStyleRowBandSize w:val="1"/>
      <w:tblStyleColBandSize w:val="1"/>
      <w:tblCellMar>
        <w:left w:w="108.0" w:type="dxa"/>
        <w:right w:w="108.0" w:type="dxa"/>
      </w:tblCellMar>
    </w:tblPr>
  </w:style>
  <w:style w:type="table" w:styleId="aff6" w:customStyle="1">
    <w:basedOn w:val="TableNormal0"/>
    <w:rPr>
      <w:rFonts w:ascii="Georgia" w:cs="Georgia" w:eastAsia="Georgia" w:hAnsi="Georgia"/>
    </w:rPr>
    <w:tblPr>
      <w:tblStyleRowBandSize w:val="1"/>
      <w:tblStyleColBandSize w:val="1"/>
      <w:tblCellMar>
        <w:left w:w="115.0" w:type="dxa"/>
        <w:right w:w="115.0" w:type="dxa"/>
      </w:tblCellMar>
    </w:tblPr>
    <w:tcPr>
      <w:shd w:color="auto" w:fill="dbe5f1" w:val="clear"/>
    </w:tcPr>
  </w:style>
  <w:style w:type="table" w:styleId="aff7" w:customStyle="1">
    <w:basedOn w:val="TableNormal0"/>
    <w:tblPr>
      <w:tblStyleRowBandSize w:val="1"/>
      <w:tblStyleColBandSize w:val="1"/>
      <w:tblCellMar>
        <w:left w:w="70.0" w:type="dxa"/>
        <w:right w:w="70.0" w:type="dxa"/>
      </w:tblCellMar>
    </w:tblPr>
  </w:style>
  <w:style w:type="table" w:styleId="aff8" w:customStyle="1">
    <w:basedOn w:val="TableNormal0"/>
    <w:tblPr>
      <w:tblStyleRowBandSize w:val="1"/>
      <w:tblStyleColBandSize w:val="1"/>
      <w:tblCellMar>
        <w:left w:w="70.0" w:type="dxa"/>
        <w:right w:w="70.0" w:type="dxa"/>
      </w:tblCellMar>
    </w:tblPr>
  </w:style>
  <w:style w:type="table" w:styleId="aff9" w:customStyle="1">
    <w:basedOn w:val="TableNormal0"/>
    <w:tblPr>
      <w:tblStyleRowBandSize w:val="1"/>
      <w:tblStyleColBandSize w:val="1"/>
      <w:tblCellMar>
        <w:left w:w="115.0" w:type="dxa"/>
        <w:right w:w="115.0" w:type="dxa"/>
      </w:tblCellMar>
    </w:tblPr>
    <w:tcPr>
      <w:shd w:color="auto" w:fill="dbe5f1" w:val="clear"/>
    </w:tcPr>
  </w:style>
  <w:style w:type="table" w:styleId="affa" w:customStyle="1">
    <w:basedOn w:val="TableNormal0"/>
    <w:tblPr>
      <w:tblStyleRowBandSize w:val="1"/>
      <w:tblStyleColBandSize w:val="1"/>
      <w:tblCellMar>
        <w:left w:w="70.0" w:type="dxa"/>
        <w:right w:w="70.0" w:type="dxa"/>
      </w:tblCellMar>
    </w:tblPr>
  </w:style>
  <w:style w:type="table" w:styleId="affb"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tcPr>
      <w:shd w:fill="dbe5f1" w:val="clear"/>
    </w:tcPr>
  </w:style>
  <w:style w:type="table" w:styleId="Table8">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eader" Target="header1.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 Id="rId3" Type="http://schemas.openxmlformats.org/officeDocument/2006/relationships/image" Target="media/image5.png"/><Relationship Id="rId4" Type="http://schemas.openxmlformats.org/officeDocument/2006/relationships/image" Target="media/image3.png"/><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bYuXhum6KE4UaIu9P/w3Rz04nA==">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2025-05-27T08:27:00Z</dcterms:created>
  <dc:creator>Anna Arbiol Pla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MediaServiceImageTags">
    <vt:lpwstr/>
  </property>
</Properties>
</file>